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type="frame"/>
    </v:background>
  </w:background>
  <w:body>
    <w:p w14:paraId="0AC50FE5" w14:textId="77777777" w:rsidR="002D151F" w:rsidRPr="003B1732" w:rsidRDefault="004C7E29" w:rsidP="00F00AA9">
      <w:pPr>
        <w:tabs>
          <w:tab w:val="left" w:pos="6946"/>
        </w:tabs>
        <w:ind w:left="284" w:right="900"/>
        <w:jc w:val="both"/>
        <w:rPr>
          <w:bCs/>
          <w:sz w:val="22"/>
          <w:szCs w:val="22"/>
        </w:rPr>
      </w:pPr>
      <w:r w:rsidRPr="003B1732">
        <w:rPr>
          <w:rFonts w:ascii="Arial" w:hAnsi="Arial" w:cs="Arial"/>
          <w:b/>
          <w:bCs/>
          <w:noProof/>
          <w:color w:val="80808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C0C1" wp14:editId="5D4B7398">
                <wp:simplePos x="0" y="0"/>
                <wp:positionH relativeFrom="column">
                  <wp:posOffset>2044065</wp:posOffset>
                </wp:positionH>
                <wp:positionV relativeFrom="paragraph">
                  <wp:posOffset>-6350</wp:posOffset>
                </wp:positionV>
                <wp:extent cx="4457700" cy="10287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C18F3" w14:textId="11BC9230" w:rsidR="007D0609" w:rsidRPr="00602969" w:rsidRDefault="007D0609" w:rsidP="00315971">
                            <w:pPr>
                              <w:tabs>
                                <w:tab w:val="left" w:pos="6804"/>
                              </w:tabs>
                              <w:ind w:right="11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60296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Macroeconomía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Financiera</w:t>
                            </w:r>
                          </w:p>
                          <w:p w14:paraId="1496191E" w14:textId="0F22E9FC" w:rsidR="007D0609" w:rsidRPr="006C4650" w:rsidRDefault="007D0609" w:rsidP="00444DCC">
                            <w:pPr>
                              <w:tabs>
                                <w:tab w:val="left" w:pos="6804"/>
                              </w:tabs>
                              <w:ind w:right="11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CÓ</w:t>
                            </w:r>
                            <w:r w:rsidRPr="006C465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DIGO ECON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E40E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4666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5D4E4A85" w14:textId="77777777" w:rsidR="007D0609" w:rsidRPr="006C4650" w:rsidRDefault="007D0609" w:rsidP="00444DCC">
                            <w:pPr>
                              <w:tabs>
                                <w:tab w:val="left" w:pos="6804"/>
                              </w:tabs>
                              <w:ind w:right="11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José Ignacio Ló</w:t>
                            </w:r>
                            <w:r w:rsidRPr="00315971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pez</w:t>
                            </w:r>
                          </w:p>
                          <w:p w14:paraId="6F2230A4" w14:textId="77777777" w:rsidR="007D0609" w:rsidRPr="001F581B" w:rsidRDefault="007D0609" w:rsidP="00444DCC">
                            <w:pPr>
                              <w:tabs>
                                <w:tab w:val="left" w:pos="6804"/>
                              </w:tabs>
                              <w:ind w:right="11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1F581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ji.lopezg@uniandes.edu.co </w:t>
                            </w:r>
                          </w:p>
                          <w:p w14:paraId="1B29D6A9" w14:textId="79B46143" w:rsidR="007D0609" w:rsidRPr="006C4650" w:rsidRDefault="007E40E2" w:rsidP="00444DCC">
                            <w:pPr>
                              <w:tabs>
                                <w:tab w:val="left" w:pos="6804"/>
                              </w:tabs>
                              <w:ind w:right="11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2017-1</w:t>
                            </w:r>
                            <w:r w:rsidR="007D060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</w:p>
                          <w:p w14:paraId="2F1CC8FE" w14:textId="77777777" w:rsidR="007D0609" w:rsidRPr="006C4650" w:rsidRDefault="007D0609" w:rsidP="00444DCC">
                            <w:pPr>
                              <w:tabs>
                                <w:tab w:val="left" w:pos="6804"/>
                              </w:tabs>
                              <w:ind w:right="111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CC0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0.95pt;margin-top:-.5pt;width:35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" stroked="f">
                <v:textbox>
                  <w:txbxContent>
                    <w:p w14:paraId="583C18F3" w14:textId="11BC9230" w:rsidR="007D0609" w:rsidRPr="00602969" w:rsidRDefault="007D0609" w:rsidP="00315971">
                      <w:pPr>
                        <w:tabs>
                          <w:tab w:val="left" w:pos="6804"/>
                        </w:tabs>
                        <w:ind w:right="111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 w:rsidRPr="0060296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Macroeconomía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CO"/>
                        </w:rPr>
                        <w:t>Financiera</w:t>
                      </w:r>
                    </w:p>
                    <w:p w14:paraId="1496191E" w14:textId="0F22E9FC" w:rsidR="007D0609" w:rsidRPr="006C4650" w:rsidRDefault="007D0609" w:rsidP="00444DCC">
                      <w:pPr>
                        <w:tabs>
                          <w:tab w:val="left" w:pos="6804"/>
                        </w:tabs>
                        <w:ind w:right="111"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CÓ</w:t>
                      </w:r>
                      <w:r w:rsidRPr="006C4650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DIGO ECON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="007E40E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4666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5D4E4A85" w14:textId="77777777" w:rsidR="007D0609" w:rsidRPr="006C4650" w:rsidRDefault="007D0609" w:rsidP="00444DCC">
                      <w:pPr>
                        <w:tabs>
                          <w:tab w:val="left" w:pos="6804"/>
                        </w:tabs>
                        <w:ind w:right="111"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José Ignacio Ló</w:t>
                      </w:r>
                      <w:r w:rsidRPr="00315971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pez</w:t>
                      </w:r>
                    </w:p>
                    <w:p w14:paraId="6F2230A4" w14:textId="77777777" w:rsidR="007D0609" w:rsidRPr="001F581B" w:rsidRDefault="007D0609" w:rsidP="00444DCC">
                      <w:pPr>
                        <w:tabs>
                          <w:tab w:val="left" w:pos="6804"/>
                        </w:tabs>
                        <w:ind w:right="111"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1F581B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ji.lopezg@uniandes.edu.co </w:t>
                      </w:r>
                    </w:p>
                    <w:p w14:paraId="1B29D6A9" w14:textId="79B46143" w:rsidR="007D0609" w:rsidRPr="006C4650" w:rsidRDefault="007E40E2" w:rsidP="00444DCC">
                      <w:pPr>
                        <w:tabs>
                          <w:tab w:val="left" w:pos="6804"/>
                        </w:tabs>
                        <w:ind w:right="111"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2017-1</w:t>
                      </w:r>
                      <w:r w:rsidR="007D060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</w:t>
                      </w:r>
                    </w:p>
                    <w:p w14:paraId="2F1CC8FE" w14:textId="77777777" w:rsidR="007D0609" w:rsidRPr="006C4650" w:rsidRDefault="007D0609" w:rsidP="00444DCC">
                      <w:pPr>
                        <w:tabs>
                          <w:tab w:val="left" w:pos="6804"/>
                        </w:tabs>
                        <w:ind w:right="111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B67" w:rsidRPr="003B1732">
        <w:rPr>
          <w:rFonts w:ascii="Arial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 wp14:anchorId="329E7300" wp14:editId="03AE863E">
            <wp:extent cx="1847850" cy="866775"/>
            <wp:effectExtent l="19050" t="0" r="0" b="0"/>
            <wp:docPr id="1" name="Imagen 1" descr="Firma Universidad de los Andes_Economia_bn 20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Universidad de los Andes_Economia_bn 2008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F7306" w14:textId="77777777" w:rsidR="002D151F" w:rsidRPr="003B1732" w:rsidRDefault="002D151F" w:rsidP="002D151F">
      <w:pPr>
        <w:tabs>
          <w:tab w:val="left" w:pos="6946"/>
        </w:tabs>
        <w:ind w:left="1276" w:right="900"/>
        <w:jc w:val="both"/>
        <w:rPr>
          <w:bCs/>
          <w:sz w:val="22"/>
          <w:szCs w:val="22"/>
        </w:rPr>
      </w:pPr>
    </w:p>
    <w:p w14:paraId="16EC74D0" w14:textId="77777777" w:rsidR="00F00AA9" w:rsidRPr="003B1732" w:rsidRDefault="00F00AA9" w:rsidP="00F00AA9">
      <w:pPr>
        <w:tabs>
          <w:tab w:val="left" w:pos="6946"/>
        </w:tabs>
        <w:ind w:left="922"/>
        <w:rPr>
          <w:rFonts w:ascii="Arial" w:hAnsi="Arial" w:cs="Arial"/>
          <w:b/>
          <w:bCs/>
          <w:sz w:val="22"/>
          <w:szCs w:val="22"/>
        </w:rPr>
      </w:pPr>
    </w:p>
    <w:p w14:paraId="084A1BEB" w14:textId="77777777" w:rsidR="00F00AA9" w:rsidRPr="003B1732" w:rsidRDefault="00F00AA9" w:rsidP="00F00AA9">
      <w:pPr>
        <w:tabs>
          <w:tab w:val="left" w:pos="6946"/>
        </w:tabs>
        <w:ind w:left="922"/>
        <w:rPr>
          <w:rFonts w:ascii="Arial" w:hAnsi="Arial" w:cs="Arial"/>
          <w:b/>
          <w:bCs/>
          <w:sz w:val="22"/>
          <w:szCs w:val="22"/>
        </w:rPr>
      </w:pPr>
    </w:p>
    <w:p w14:paraId="1E1DBD5F" w14:textId="77777777" w:rsidR="003C0E36" w:rsidRPr="003B1732" w:rsidRDefault="003C0E36" w:rsidP="00717C0C">
      <w:pPr>
        <w:numPr>
          <w:ilvl w:val="0"/>
          <w:numId w:val="2"/>
        </w:numPr>
        <w:tabs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b/>
          <w:bCs/>
          <w:sz w:val="22"/>
          <w:szCs w:val="22"/>
        </w:rPr>
        <w:t xml:space="preserve">Horario atención a estudiantes, </w:t>
      </w:r>
      <w:r w:rsidR="00FC4D96" w:rsidRPr="003B1732">
        <w:rPr>
          <w:rFonts w:ascii="Arial" w:hAnsi="Arial" w:cs="Arial"/>
          <w:b/>
          <w:bCs/>
          <w:sz w:val="22"/>
          <w:szCs w:val="22"/>
        </w:rPr>
        <w:t xml:space="preserve">correos </w:t>
      </w:r>
      <w:r w:rsidRPr="003B1732">
        <w:rPr>
          <w:rFonts w:ascii="Arial" w:hAnsi="Arial" w:cs="Arial"/>
          <w:b/>
          <w:bCs/>
          <w:sz w:val="22"/>
          <w:szCs w:val="22"/>
        </w:rPr>
        <w:t>e</w:t>
      </w:r>
      <w:r w:rsidR="00FC4D96" w:rsidRPr="003B1732">
        <w:rPr>
          <w:rFonts w:ascii="Arial" w:hAnsi="Arial" w:cs="Arial"/>
          <w:b/>
          <w:bCs/>
          <w:sz w:val="22"/>
          <w:szCs w:val="22"/>
        </w:rPr>
        <w:t xml:space="preserve">lectrónicos </w:t>
      </w:r>
      <w:r w:rsidR="00717C0C" w:rsidRPr="003B1732">
        <w:rPr>
          <w:rFonts w:ascii="Arial" w:hAnsi="Arial" w:cs="Arial"/>
          <w:b/>
          <w:bCs/>
          <w:sz w:val="22"/>
          <w:szCs w:val="22"/>
        </w:rPr>
        <w:t>y nombres de los profesores complementarios</w:t>
      </w:r>
    </w:p>
    <w:p w14:paraId="75F6A56C" w14:textId="77777777" w:rsidR="00AD762E" w:rsidRPr="003B1732" w:rsidRDefault="00AD762E" w:rsidP="00AD762E">
      <w:pPr>
        <w:tabs>
          <w:tab w:val="left" w:pos="6946"/>
        </w:tabs>
        <w:ind w:left="922"/>
        <w:rPr>
          <w:rFonts w:ascii="Arial" w:hAnsi="Arial" w:cs="Arial"/>
          <w:b/>
          <w:bCs/>
          <w:sz w:val="22"/>
          <w:szCs w:val="22"/>
        </w:rPr>
      </w:pPr>
    </w:p>
    <w:p w14:paraId="4BA1D153" w14:textId="43C89324" w:rsidR="00DF5CD8" w:rsidRPr="00156FC0" w:rsidRDefault="00602969" w:rsidP="00333BAC">
      <w:pPr>
        <w:ind w:left="708"/>
        <w:rPr>
          <w:rFonts w:ascii="Arial" w:hAnsi="Arial" w:cs="Arial"/>
          <w:sz w:val="22"/>
          <w:szCs w:val="22"/>
        </w:rPr>
      </w:pPr>
      <w:r w:rsidRPr="00156FC0">
        <w:rPr>
          <w:rFonts w:ascii="Arial" w:hAnsi="Arial" w:cs="Arial"/>
          <w:sz w:val="22"/>
          <w:szCs w:val="22"/>
        </w:rPr>
        <w:t>Profesor</w:t>
      </w:r>
      <w:r w:rsidR="00DF5CD8" w:rsidRPr="00156FC0">
        <w:rPr>
          <w:rFonts w:ascii="Arial" w:hAnsi="Arial" w:cs="Arial"/>
          <w:sz w:val="22"/>
          <w:szCs w:val="22"/>
        </w:rPr>
        <w:t>: José</w:t>
      </w:r>
      <w:r w:rsidRPr="00156FC0">
        <w:rPr>
          <w:rFonts w:ascii="Arial" w:hAnsi="Arial" w:cs="Arial"/>
          <w:sz w:val="22"/>
          <w:szCs w:val="22"/>
        </w:rPr>
        <w:t xml:space="preserve"> </w:t>
      </w:r>
      <w:r w:rsidR="00DF5CD8" w:rsidRPr="00156FC0">
        <w:rPr>
          <w:rFonts w:ascii="Arial" w:hAnsi="Arial" w:cs="Arial"/>
          <w:sz w:val="22"/>
          <w:szCs w:val="22"/>
        </w:rPr>
        <w:t>Ignacio Ló</w:t>
      </w:r>
      <w:r w:rsidRPr="00156FC0">
        <w:rPr>
          <w:rFonts w:ascii="Arial" w:hAnsi="Arial" w:cs="Arial"/>
          <w:sz w:val="22"/>
          <w:szCs w:val="22"/>
        </w:rPr>
        <w:t>pez</w:t>
      </w:r>
      <w:r w:rsidR="00795DF8" w:rsidRPr="00156FC0">
        <w:rPr>
          <w:rFonts w:ascii="Arial" w:hAnsi="Arial" w:cs="Arial"/>
          <w:sz w:val="22"/>
          <w:szCs w:val="22"/>
        </w:rPr>
        <w:t>:</w:t>
      </w:r>
      <w:r w:rsidRPr="00156FC0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1F581B" w:rsidRPr="00156FC0">
          <w:rPr>
            <w:rFonts w:ascii="Arial" w:hAnsi="Arial" w:cs="Arial"/>
            <w:sz w:val="22"/>
            <w:szCs w:val="22"/>
          </w:rPr>
          <w:t>ji.lopezg@uniandes.edu.co</w:t>
        </w:r>
      </w:hyperlink>
      <w:r w:rsidR="001F581B" w:rsidRPr="00156FC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05205089" w14:textId="3D74BC6D" w:rsidR="00DF5CD8" w:rsidRPr="00156FC0" w:rsidRDefault="00602969" w:rsidP="00333BAC">
      <w:pPr>
        <w:ind w:left="708"/>
        <w:rPr>
          <w:rFonts w:ascii="Arial" w:hAnsi="Arial" w:cs="Arial"/>
          <w:sz w:val="22"/>
          <w:szCs w:val="22"/>
        </w:rPr>
      </w:pPr>
      <w:r w:rsidRPr="00156FC0">
        <w:rPr>
          <w:rFonts w:ascii="Arial" w:hAnsi="Arial" w:cs="Arial"/>
          <w:sz w:val="22"/>
          <w:szCs w:val="22"/>
        </w:rPr>
        <w:t xml:space="preserve">Horario Clase Magistral: </w:t>
      </w:r>
      <w:r w:rsidR="001C52DE">
        <w:rPr>
          <w:rFonts w:ascii="Arial" w:hAnsi="Arial" w:cs="Arial"/>
          <w:sz w:val="22"/>
          <w:szCs w:val="22"/>
        </w:rPr>
        <w:t>lunes – m</w:t>
      </w:r>
      <w:r w:rsidR="00156FC0">
        <w:rPr>
          <w:rFonts w:ascii="Arial" w:hAnsi="Arial" w:cs="Arial"/>
          <w:sz w:val="22"/>
          <w:szCs w:val="22"/>
        </w:rPr>
        <w:t>iércoles 2:00 pm- 3:20 p.m.</w:t>
      </w:r>
    </w:p>
    <w:p w14:paraId="349393A5" w14:textId="28D6ECAE" w:rsidR="00602969" w:rsidRPr="00156FC0" w:rsidRDefault="00510A5D" w:rsidP="00333BAC">
      <w:pPr>
        <w:ind w:left="708"/>
        <w:rPr>
          <w:rFonts w:ascii="Arial" w:hAnsi="Arial" w:cs="Arial"/>
          <w:sz w:val="22"/>
          <w:szCs w:val="22"/>
        </w:rPr>
      </w:pPr>
      <w:r w:rsidRPr="00156FC0">
        <w:rPr>
          <w:rFonts w:ascii="Arial" w:hAnsi="Arial" w:cs="Arial"/>
          <w:sz w:val="22"/>
          <w:szCs w:val="22"/>
        </w:rPr>
        <w:t>Horario de Atención a E</w:t>
      </w:r>
      <w:r w:rsidR="00602969" w:rsidRPr="00156FC0">
        <w:rPr>
          <w:rFonts w:ascii="Arial" w:hAnsi="Arial" w:cs="Arial"/>
          <w:sz w:val="22"/>
          <w:szCs w:val="22"/>
        </w:rPr>
        <w:t>studiantes</w:t>
      </w:r>
      <w:r w:rsidR="00DF5CD8" w:rsidRPr="00156FC0">
        <w:rPr>
          <w:rFonts w:ascii="Arial" w:hAnsi="Arial" w:cs="Arial"/>
          <w:sz w:val="22"/>
          <w:szCs w:val="22"/>
        </w:rPr>
        <w:t>:</w:t>
      </w:r>
      <w:r w:rsidR="00156FC0">
        <w:rPr>
          <w:rFonts w:ascii="Arial" w:hAnsi="Arial" w:cs="Arial"/>
          <w:sz w:val="22"/>
          <w:szCs w:val="22"/>
        </w:rPr>
        <w:t xml:space="preserve"> Lunes – Miércoles 3:30 pm- 4:30 p.m.</w:t>
      </w:r>
    </w:p>
    <w:p w14:paraId="4D4F080E" w14:textId="1BAEBEE8" w:rsidR="00DF5CD8" w:rsidRPr="00156FC0" w:rsidRDefault="00DF5CD8" w:rsidP="00333BAC">
      <w:pPr>
        <w:ind w:left="708"/>
        <w:rPr>
          <w:rFonts w:ascii="Arial" w:hAnsi="Arial" w:cs="Arial"/>
          <w:sz w:val="22"/>
          <w:szCs w:val="22"/>
        </w:rPr>
      </w:pPr>
      <w:r w:rsidRPr="00156FC0">
        <w:rPr>
          <w:rFonts w:ascii="Arial" w:hAnsi="Arial" w:cs="Arial"/>
          <w:sz w:val="22"/>
          <w:szCs w:val="22"/>
        </w:rPr>
        <w:t>Asistente:</w:t>
      </w:r>
      <w:r w:rsidR="00156FC0">
        <w:rPr>
          <w:rFonts w:ascii="Arial" w:hAnsi="Arial" w:cs="Arial"/>
          <w:sz w:val="22"/>
          <w:szCs w:val="22"/>
        </w:rPr>
        <w:t xml:space="preserve"> </w:t>
      </w:r>
      <w:r w:rsidR="001C52DE" w:rsidRPr="001C52DE">
        <w:rPr>
          <w:rFonts w:ascii="Arial" w:hAnsi="Arial" w:cs="Arial"/>
          <w:sz w:val="22"/>
          <w:szCs w:val="22"/>
        </w:rPr>
        <w:t>Juan Camilo Meneses</w:t>
      </w:r>
      <w:r w:rsidR="00156FC0">
        <w:rPr>
          <w:rFonts w:ascii="Arial" w:hAnsi="Arial" w:cs="Arial"/>
          <w:sz w:val="22"/>
          <w:szCs w:val="22"/>
        </w:rPr>
        <w:t xml:space="preserve">: </w:t>
      </w:r>
      <w:r w:rsidR="001C52DE" w:rsidRPr="001C52DE">
        <w:rPr>
          <w:rFonts w:ascii="Arial" w:hAnsi="Arial" w:cs="Arial"/>
          <w:sz w:val="22"/>
          <w:szCs w:val="22"/>
        </w:rPr>
        <w:t>jc.meneses1480@uniandes.edu.co</w:t>
      </w:r>
    </w:p>
    <w:p w14:paraId="4B10BC68" w14:textId="77777777" w:rsidR="003A7D5F" w:rsidRPr="003B1732" w:rsidRDefault="003A7D5F" w:rsidP="003A7D5F">
      <w:pPr>
        <w:pStyle w:val="Default"/>
        <w:rPr>
          <w:rFonts w:ascii="Arial" w:hAnsi="Arial" w:cs="Arial"/>
          <w:color w:val="943634" w:themeColor="accent2" w:themeShade="BF"/>
          <w:sz w:val="22"/>
          <w:szCs w:val="22"/>
          <w:lang w:eastAsia="es-ES_tradnl"/>
        </w:rPr>
      </w:pPr>
    </w:p>
    <w:p w14:paraId="5C18C1FD" w14:textId="77777777" w:rsidR="00F3275A" w:rsidRPr="003B1732" w:rsidRDefault="00F3275A" w:rsidP="00F3275A">
      <w:pPr>
        <w:spacing w:line="276" w:lineRule="auto"/>
        <w:contextualSpacing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3CD6E971" w14:textId="77777777" w:rsidR="00F3275A" w:rsidRPr="003B1732" w:rsidRDefault="00F3275A" w:rsidP="00F3275A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3B1732">
        <w:rPr>
          <w:rFonts w:ascii="Arial" w:hAnsi="Arial" w:cs="Arial"/>
          <w:b/>
          <w:sz w:val="22"/>
          <w:szCs w:val="22"/>
        </w:rPr>
        <w:t xml:space="preserve">Introducción y descripción general del curso </w:t>
      </w:r>
    </w:p>
    <w:p w14:paraId="1BC6686C" w14:textId="1EA68975" w:rsidR="00380130" w:rsidRPr="00A26015" w:rsidRDefault="00DF5CD8" w:rsidP="00A2601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riesgo de los activos financieros es primordialmente de naturaleza agregado, en otras palabras riesgo macroeconómico. Esta clase explora avances recientes en las teorías que nos ayuda</w:t>
      </w:r>
      <w:r w:rsidR="0097677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 </w:t>
      </w:r>
      <w:r w:rsidR="0097677F">
        <w:rPr>
          <w:rFonts w:ascii="Arial" w:hAnsi="Arial" w:cs="Arial"/>
          <w:sz w:val="22"/>
          <w:szCs w:val="22"/>
        </w:rPr>
        <w:t xml:space="preserve">entender </w:t>
      </w:r>
      <w:r>
        <w:rPr>
          <w:rFonts w:ascii="Arial" w:hAnsi="Arial" w:cs="Arial"/>
          <w:sz w:val="22"/>
          <w:szCs w:val="22"/>
        </w:rPr>
        <w:t>los retornos de los activos financieros</w:t>
      </w:r>
      <w:r w:rsidR="0097677F">
        <w:rPr>
          <w:rFonts w:ascii="Arial" w:hAnsi="Arial" w:cs="Arial"/>
          <w:sz w:val="22"/>
          <w:szCs w:val="22"/>
        </w:rPr>
        <w:t xml:space="preserve"> y sus fundamentos macroeconómicos</w:t>
      </w:r>
      <w:r>
        <w:rPr>
          <w:rFonts w:ascii="Arial" w:hAnsi="Arial" w:cs="Arial"/>
          <w:sz w:val="22"/>
          <w:szCs w:val="22"/>
        </w:rPr>
        <w:t>. La clase inicia con conceptos básicos de finanzas, como riesgo, no-arbitraje y la construcción de un factor estocástico de descuento, para luego explorar el exceso de retorno de las acciones</w:t>
      </w:r>
      <w:r w:rsidR="0097677F">
        <w:rPr>
          <w:rFonts w:ascii="Arial" w:hAnsi="Arial" w:cs="Arial"/>
          <w:sz w:val="22"/>
          <w:szCs w:val="22"/>
        </w:rPr>
        <w:t xml:space="preserve"> (</w:t>
      </w:r>
      <w:r w:rsidR="0097677F" w:rsidRPr="0097677F">
        <w:rPr>
          <w:rFonts w:ascii="Arial" w:hAnsi="Arial" w:cs="Arial"/>
          <w:i/>
          <w:sz w:val="22"/>
          <w:szCs w:val="22"/>
        </w:rPr>
        <w:t>equity premium puzzle</w:t>
      </w:r>
      <w:r w:rsidR="0097677F">
        <w:rPr>
          <w:rFonts w:ascii="Arial" w:hAnsi="Arial" w:cs="Arial"/>
          <w:sz w:val="22"/>
          <w:szCs w:val="22"/>
        </w:rPr>
        <w:t>)</w:t>
      </w:r>
      <w:r w:rsidR="007E40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el riesgo de mercado de los activos de renta fija, en particular de la curva de rendimientos</w:t>
      </w:r>
      <w:r w:rsidR="0097677F">
        <w:rPr>
          <w:rFonts w:ascii="Arial" w:hAnsi="Arial" w:cs="Arial"/>
          <w:sz w:val="22"/>
          <w:szCs w:val="22"/>
        </w:rPr>
        <w:t xml:space="preserve"> de cero cupón de títulos del gobierno</w:t>
      </w:r>
      <w:r w:rsidR="007E40E2">
        <w:rPr>
          <w:rFonts w:ascii="Arial" w:hAnsi="Arial" w:cs="Arial"/>
          <w:sz w:val="22"/>
          <w:szCs w:val="22"/>
        </w:rPr>
        <w:t xml:space="preserve"> y el riesgo de moneda en los mercados internacionales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5A0BEF1" w14:textId="77777777" w:rsidR="007A74C5" w:rsidRPr="003B1732" w:rsidRDefault="007A74C5" w:rsidP="00C23C40">
      <w:pPr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22C9F6E0" w14:textId="77777777" w:rsidR="003C0E36" w:rsidRPr="003B1732" w:rsidRDefault="003C0E36" w:rsidP="00717C0C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p w14:paraId="3910A241" w14:textId="77777777" w:rsidR="007D7955" w:rsidRPr="003B1732" w:rsidRDefault="005873B8" w:rsidP="00717C0C">
      <w:pPr>
        <w:numPr>
          <w:ilvl w:val="0"/>
          <w:numId w:val="2"/>
        </w:numPr>
        <w:tabs>
          <w:tab w:val="left" w:pos="1134"/>
          <w:tab w:val="left" w:pos="6946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b/>
          <w:bCs/>
          <w:sz w:val="22"/>
          <w:szCs w:val="22"/>
        </w:rPr>
        <w:t>Objetivos de la materia</w:t>
      </w:r>
    </w:p>
    <w:p w14:paraId="3C920CEA" w14:textId="1CDFBF1A" w:rsidR="007A74C5" w:rsidRPr="00791903" w:rsidRDefault="00C23C40" w:rsidP="00DF5CD8">
      <w:pPr>
        <w:ind w:left="709"/>
        <w:jc w:val="both"/>
        <w:rPr>
          <w:rFonts w:ascii="Arial" w:hAnsi="Arial" w:cs="Arial"/>
          <w:sz w:val="22"/>
          <w:szCs w:val="22"/>
        </w:rPr>
      </w:pPr>
      <w:r w:rsidRPr="003B1732">
        <w:rPr>
          <w:rFonts w:ascii="Arial" w:hAnsi="Arial" w:cs="Arial"/>
          <w:sz w:val="22"/>
          <w:szCs w:val="22"/>
        </w:rPr>
        <w:t xml:space="preserve">El curso tiene como objetivo principal familiarizar a los estudiantes </w:t>
      </w:r>
      <w:r w:rsidR="00DF5CD8">
        <w:rPr>
          <w:rFonts w:ascii="Arial" w:hAnsi="Arial" w:cs="Arial"/>
          <w:sz w:val="22"/>
          <w:szCs w:val="22"/>
        </w:rPr>
        <w:t xml:space="preserve">con la teoría financiera de riesgo macroeconómico. Al finalizar de la clase los estudiantes estarán en la capacidad de discutir y analizar las principales teorías que explican y el riesgo de mercado de las acciones y de los activos de renta fija. </w:t>
      </w:r>
      <w:r w:rsidR="00487AFA">
        <w:rPr>
          <w:rFonts w:ascii="Arial" w:hAnsi="Arial" w:cs="Arial"/>
          <w:sz w:val="22"/>
          <w:szCs w:val="22"/>
        </w:rPr>
        <w:t xml:space="preserve">Los estudiantes se familiarizarán con los hechos estilizados de los mercados </w:t>
      </w:r>
      <w:r w:rsidR="0089731C">
        <w:rPr>
          <w:rFonts w:ascii="Arial" w:hAnsi="Arial" w:cs="Arial"/>
          <w:sz w:val="22"/>
          <w:szCs w:val="22"/>
        </w:rPr>
        <w:t xml:space="preserve">financieros, incluyendo los altos retornos del mercado accionario en los Estados Unidos, la predictibilidad de dichos retornos con base en el ratio de dividendo-precio promedio, y el comportamiento y predictibilidad de los retornos de los activos con tasa fija. </w:t>
      </w:r>
    </w:p>
    <w:p w14:paraId="6F2ACCB6" w14:textId="77777777" w:rsidR="004B7ECA" w:rsidRPr="00602969" w:rsidRDefault="004B7ECA" w:rsidP="00C23C40">
      <w:pPr>
        <w:ind w:left="709"/>
        <w:jc w:val="both"/>
        <w:rPr>
          <w:rFonts w:ascii="Arial" w:hAnsi="Arial" w:cs="Arial"/>
          <w:sz w:val="22"/>
          <w:szCs w:val="22"/>
          <w:lang w:val="es-CO"/>
        </w:rPr>
      </w:pPr>
    </w:p>
    <w:p w14:paraId="06AE287A" w14:textId="77777777" w:rsidR="004B7ECA" w:rsidRPr="003B1732" w:rsidRDefault="004B7ECA" w:rsidP="004B7ECA">
      <w:pPr>
        <w:numPr>
          <w:ilvl w:val="0"/>
          <w:numId w:val="2"/>
        </w:numPr>
        <w:tabs>
          <w:tab w:val="left" w:pos="1134"/>
          <w:tab w:val="left" w:pos="6946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b/>
          <w:bCs/>
          <w:sz w:val="22"/>
          <w:szCs w:val="22"/>
        </w:rPr>
        <w:t>Bibliografía</w:t>
      </w:r>
    </w:p>
    <w:p w14:paraId="3DB2BEA6" w14:textId="15273899" w:rsidR="00791903" w:rsidRDefault="004B7ECA" w:rsidP="007D0609">
      <w:pPr>
        <w:tabs>
          <w:tab w:val="left" w:pos="1134"/>
          <w:tab w:val="left" w:pos="6946"/>
        </w:tabs>
        <w:ind w:left="708"/>
        <w:rPr>
          <w:rFonts w:ascii="Arial" w:hAnsi="Arial" w:cs="Arial"/>
          <w:sz w:val="22"/>
          <w:szCs w:val="22"/>
        </w:rPr>
      </w:pPr>
      <w:r w:rsidRPr="004B7ECA">
        <w:rPr>
          <w:rFonts w:ascii="Arial" w:hAnsi="Arial" w:cs="Arial"/>
          <w:sz w:val="22"/>
          <w:szCs w:val="22"/>
        </w:rPr>
        <w:t>No hay</w:t>
      </w:r>
      <w:r>
        <w:rPr>
          <w:rFonts w:ascii="Arial" w:hAnsi="Arial" w:cs="Arial"/>
          <w:sz w:val="22"/>
          <w:szCs w:val="22"/>
        </w:rPr>
        <w:t xml:space="preserve"> un libro de texto único asignado</w:t>
      </w:r>
      <w:r w:rsidR="00791903">
        <w:rPr>
          <w:rFonts w:ascii="Arial" w:hAnsi="Arial" w:cs="Arial"/>
          <w:sz w:val="22"/>
          <w:szCs w:val="22"/>
        </w:rPr>
        <w:t xml:space="preserve"> para el curso</w:t>
      </w:r>
      <w:r w:rsidRPr="004B7EC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La principal fuente bibliográfica  de clase son las </w:t>
      </w:r>
      <w:r w:rsidR="00DF5CD8">
        <w:rPr>
          <w:rFonts w:ascii="Arial" w:hAnsi="Arial" w:cs="Arial"/>
          <w:sz w:val="22"/>
          <w:szCs w:val="22"/>
        </w:rPr>
        <w:t>diapositivas y notas</w:t>
      </w:r>
      <w:r>
        <w:rPr>
          <w:rFonts w:ascii="Arial" w:hAnsi="Arial" w:cs="Arial"/>
          <w:sz w:val="22"/>
          <w:szCs w:val="22"/>
        </w:rPr>
        <w:t xml:space="preserve"> de clase preparadas específicamente para el curso</w:t>
      </w:r>
      <w:r w:rsidR="00791903">
        <w:rPr>
          <w:rFonts w:ascii="Arial" w:hAnsi="Arial" w:cs="Arial"/>
          <w:sz w:val="22"/>
          <w:szCs w:val="22"/>
        </w:rPr>
        <w:t xml:space="preserve"> y que serán publicadas en la página de internet de </w:t>
      </w:r>
      <w:r w:rsidR="00DF5CD8">
        <w:rPr>
          <w:rFonts w:ascii="Arial" w:hAnsi="Arial" w:cs="Arial"/>
          <w:sz w:val="22"/>
          <w:szCs w:val="22"/>
        </w:rPr>
        <w:t xml:space="preserve">la clase.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56593C" w14:textId="77777777" w:rsidR="00791903" w:rsidRDefault="00791903" w:rsidP="004B7ECA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</w:p>
    <w:p w14:paraId="55D3E666" w14:textId="1B0A3B00" w:rsidR="004B7ECA" w:rsidRDefault="00DF5CD8" w:rsidP="004B7ECA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libro</w:t>
      </w:r>
      <w:r w:rsidR="004B7ECA">
        <w:rPr>
          <w:rFonts w:ascii="Arial" w:hAnsi="Arial" w:cs="Arial"/>
          <w:sz w:val="22"/>
          <w:szCs w:val="22"/>
        </w:rPr>
        <w:t xml:space="preserve"> de referencia</w:t>
      </w:r>
      <w:r>
        <w:rPr>
          <w:rFonts w:ascii="Arial" w:hAnsi="Arial" w:cs="Arial"/>
          <w:sz w:val="22"/>
          <w:szCs w:val="22"/>
        </w:rPr>
        <w:t xml:space="preserve"> más útil</w:t>
      </w:r>
      <w:r w:rsidR="004B7ECA">
        <w:rPr>
          <w:rFonts w:ascii="Arial" w:hAnsi="Arial" w:cs="Arial"/>
          <w:sz w:val="22"/>
          <w:szCs w:val="22"/>
        </w:rPr>
        <w:t xml:space="preserve"> para </w:t>
      </w:r>
      <w:r>
        <w:rPr>
          <w:rFonts w:ascii="Arial" w:hAnsi="Arial" w:cs="Arial"/>
          <w:sz w:val="22"/>
          <w:szCs w:val="22"/>
        </w:rPr>
        <w:t>ampliar</w:t>
      </w:r>
      <w:r w:rsidR="004B7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contenido de la</w:t>
      </w:r>
      <w:r w:rsidR="004B7ECA">
        <w:rPr>
          <w:rFonts w:ascii="Arial" w:hAnsi="Arial" w:cs="Arial"/>
          <w:sz w:val="22"/>
          <w:szCs w:val="22"/>
        </w:rPr>
        <w:t xml:space="preserve"> clase </w:t>
      </w:r>
      <w:r>
        <w:rPr>
          <w:rFonts w:ascii="Arial" w:hAnsi="Arial" w:cs="Arial"/>
          <w:sz w:val="22"/>
          <w:szCs w:val="22"/>
        </w:rPr>
        <w:t>es</w:t>
      </w:r>
      <w:r w:rsidR="004B7ECA">
        <w:rPr>
          <w:rFonts w:ascii="Arial" w:hAnsi="Arial" w:cs="Arial"/>
          <w:sz w:val="22"/>
          <w:szCs w:val="22"/>
        </w:rPr>
        <w:t xml:space="preserve">:  </w:t>
      </w:r>
    </w:p>
    <w:p w14:paraId="0CEF741C" w14:textId="77777777" w:rsidR="004B7ECA" w:rsidRPr="004B7ECA" w:rsidRDefault="004B7ECA" w:rsidP="004B7ECA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</w:p>
    <w:p w14:paraId="3D3AC7AC" w14:textId="135BB3F6" w:rsidR="004B7ECA" w:rsidRPr="00602969" w:rsidRDefault="00DF5CD8" w:rsidP="004B7ECA">
      <w:pPr>
        <w:pStyle w:val="Prrafodelista"/>
        <w:numPr>
          <w:ilvl w:val="0"/>
          <w:numId w:val="11"/>
        </w:numPr>
        <w:tabs>
          <w:tab w:val="left" w:pos="1134"/>
          <w:tab w:val="left" w:pos="694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Cochrane</w:t>
      </w:r>
      <w:r w:rsidR="004B7ECA" w:rsidRPr="00602969">
        <w:rPr>
          <w:rFonts w:ascii="Arial" w:hAnsi="Arial" w:cs="Arial"/>
          <w:sz w:val="22"/>
          <w:szCs w:val="22"/>
          <w:lang w:val="en-US"/>
        </w:rPr>
        <w:t>, Jo</w:t>
      </w:r>
      <w:r>
        <w:rPr>
          <w:rFonts w:ascii="Arial" w:hAnsi="Arial" w:cs="Arial"/>
          <w:sz w:val="22"/>
          <w:szCs w:val="22"/>
          <w:lang w:val="en-US"/>
        </w:rPr>
        <w:t>hn</w:t>
      </w:r>
      <w:r w:rsidR="004B7ECA" w:rsidRPr="00602969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i/>
          <w:sz w:val="22"/>
          <w:szCs w:val="22"/>
          <w:lang w:val="en-US"/>
        </w:rPr>
        <w:t>Asset Pricing</w:t>
      </w:r>
      <w:r w:rsidR="00E22D9E">
        <w:rPr>
          <w:rFonts w:ascii="Arial" w:hAnsi="Arial" w:cs="Arial"/>
          <w:i/>
          <w:sz w:val="22"/>
          <w:szCs w:val="22"/>
          <w:lang w:val="en-US"/>
        </w:rPr>
        <w:t xml:space="preserve"> (AP)</w:t>
      </w:r>
      <w:r>
        <w:rPr>
          <w:rFonts w:ascii="Arial" w:hAnsi="Arial" w:cs="Arial"/>
          <w:i/>
          <w:sz w:val="22"/>
          <w:szCs w:val="22"/>
          <w:lang w:val="en-US"/>
        </w:rPr>
        <w:t>. Princeton University P</w:t>
      </w:r>
      <w:r w:rsidRPr="00DF5CD8">
        <w:rPr>
          <w:rFonts w:ascii="Arial" w:hAnsi="Arial" w:cs="Arial"/>
          <w:i/>
          <w:sz w:val="22"/>
          <w:szCs w:val="22"/>
          <w:lang w:val="en-US"/>
        </w:rPr>
        <w:t>ress</w:t>
      </w:r>
      <w:r>
        <w:rPr>
          <w:rFonts w:ascii="Arial" w:hAnsi="Arial" w:cs="Arial"/>
          <w:i/>
          <w:sz w:val="22"/>
          <w:szCs w:val="22"/>
          <w:lang w:val="en-US"/>
        </w:rPr>
        <w:t>. (2009)</w:t>
      </w:r>
    </w:p>
    <w:p w14:paraId="3E74B3D1" w14:textId="77777777" w:rsidR="004B7ECA" w:rsidRPr="003B1732" w:rsidRDefault="004B7ECA" w:rsidP="00C23C40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</w:p>
    <w:p w14:paraId="4A06383C" w14:textId="77777777" w:rsidR="00F62F9D" w:rsidRPr="00602969" w:rsidRDefault="00F62F9D" w:rsidP="00717C0C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A83DB8" w14:textId="77777777" w:rsidR="00380130" w:rsidRPr="003B1732" w:rsidRDefault="00380130" w:rsidP="0038013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B1732">
        <w:rPr>
          <w:rFonts w:ascii="Arial" w:hAnsi="Arial" w:cs="Arial"/>
          <w:b/>
          <w:sz w:val="22"/>
          <w:szCs w:val="22"/>
        </w:rPr>
        <w:t>Organización del curso</w:t>
      </w:r>
    </w:p>
    <w:p w14:paraId="325AE82B" w14:textId="10F89A45" w:rsidR="003B1732" w:rsidRPr="003B1732" w:rsidRDefault="003B1732" w:rsidP="007D0609">
      <w:pPr>
        <w:tabs>
          <w:tab w:val="left" w:pos="1134"/>
          <w:tab w:val="left" w:pos="6946"/>
        </w:tabs>
        <w:ind w:left="708"/>
        <w:rPr>
          <w:rFonts w:ascii="Arial" w:hAnsi="Arial" w:cs="Arial"/>
          <w:bCs/>
          <w:sz w:val="22"/>
          <w:szCs w:val="22"/>
        </w:rPr>
      </w:pPr>
      <w:r w:rsidRPr="003B1732">
        <w:rPr>
          <w:rFonts w:ascii="Arial" w:hAnsi="Arial" w:cs="Arial"/>
          <w:bCs/>
          <w:sz w:val="22"/>
          <w:szCs w:val="22"/>
        </w:rPr>
        <w:t>A continuación se detalla una descripción tentativa y preliminar de los temas a ser cubiertos en el curso. De hecho, este lineamiento no establece ningún compromiso, y el profesor se guarda la discreción de añadir o eliminar temas.</w:t>
      </w:r>
      <w:r w:rsidR="00894A5C">
        <w:rPr>
          <w:rFonts w:ascii="Arial" w:hAnsi="Arial" w:cs="Arial"/>
          <w:bCs/>
          <w:sz w:val="22"/>
          <w:szCs w:val="22"/>
        </w:rPr>
        <w:t xml:space="preserve"> La bibliografía seleccionada hace referen</w:t>
      </w:r>
      <w:r w:rsidR="00791903">
        <w:rPr>
          <w:rFonts w:ascii="Arial" w:hAnsi="Arial" w:cs="Arial"/>
          <w:bCs/>
          <w:sz w:val="22"/>
          <w:szCs w:val="22"/>
        </w:rPr>
        <w:t>cia a fuentes complementarias para</w:t>
      </w:r>
      <w:r w:rsidR="00894A5C">
        <w:rPr>
          <w:rFonts w:ascii="Arial" w:hAnsi="Arial" w:cs="Arial"/>
          <w:bCs/>
          <w:sz w:val="22"/>
          <w:szCs w:val="22"/>
        </w:rPr>
        <w:t xml:space="preserve"> cada tema. </w:t>
      </w:r>
    </w:p>
    <w:p w14:paraId="44BE1CBF" w14:textId="77777777" w:rsidR="003B1732" w:rsidRPr="003B1732" w:rsidRDefault="003B1732" w:rsidP="003B1732">
      <w:pPr>
        <w:tabs>
          <w:tab w:val="left" w:pos="1134"/>
          <w:tab w:val="left" w:pos="6946"/>
        </w:tabs>
        <w:ind w:left="567"/>
        <w:rPr>
          <w:rFonts w:ascii="Arial" w:hAnsi="Arial" w:cs="Arial"/>
          <w:bCs/>
          <w:sz w:val="22"/>
          <w:szCs w:val="22"/>
        </w:rPr>
      </w:pPr>
    </w:p>
    <w:p w14:paraId="648984C6" w14:textId="22C9FCC2" w:rsidR="003B1732" w:rsidRPr="00894A5C" w:rsidRDefault="00894A5C" w:rsidP="00894A5C">
      <w:pPr>
        <w:pStyle w:val="Prrafodelista"/>
        <w:numPr>
          <w:ilvl w:val="0"/>
          <w:numId w:val="13"/>
        </w:numPr>
        <w:tabs>
          <w:tab w:val="left" w:pos="1134"/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 w:rsidRPr="00894A5C">
        <w:rPr>
          <w:rFonts w:ascii="Arial" w:hAnsi="Arial" w:cs="Arial"/>
          <w:b/>
          <w:bCs/>
          <w:sz w:val="22"/>
          <w:szCs w:val="22"/>
        </w:rPr>
        <w:lastRenderedPageBreak/>
        <w:t>Introducción</w:t>
      </w:r>
    </w:p>
    <w:p w14:paraId="18FBBDC3" w14:textId="2AD91419" w:rsidR="00894A5C" w:rsidRPr="00894A5C" w:rsidRDefault="003B1732" w:rsidP="005A2607">
      <w:pPr>
        <w:pStyle w:val="Prrafodelista"/>
        <w:numPr>
          <w:ilvl w:val="0"/>
          <w:numId w:val="16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 w:rsidRPr="00894A5C">
        <w:rPr>
          <w:rFonts w:ascii="Arial" w:hAnsi="Arial" w:cs="Arial"/>
          <w:bCs/>
          <w:sz w:val="22"/>
          <w:szCs w:val="22"/>
        </w:rPr>
        <w:t xml:space="preserve">Introducción a </w:t>
      </w:r>
      <w:r w:rsidR="00894A5C" w:rsidRPr="00894A5C">
        <w:rPr>
          <w:rFonts w:ascii="Arial" w:hAnsi="Arial" w:cs="Arial"/>
          <w:bCs/>
          <w:sz w:val="22"/>
          <w:szCs w:val="22"/>
        </w:rPr>
        <w:t xml:space="preserve">la </w:t>
      </w:r>
      <w:r w:rsidR="00E22D9E">
        <w:rPr>
          <w:rFonts w:ascii="Arial" w:hAnsi="Arial" w:cs="Arial"/>
          <w:bCs/>
          <w:sz w:val="22"/>
          <w:szCs w:val="22"/>
        </w:rPr>
        <w:t>clase</w:t>
      </w:r>
    </w:p>
    <w:p w14:paraId="11E630FE" w14:textId="2AA4FCAA" w:rsidR="00894A5C" w:rsidRPr="00894A5C" w:rsidRDefault="00894A5C" w:rsidP="00E22D9E">
      <w:pPr>
        <w:pStyle w:val="Prrafodelista"/>
        <w:tabs>
          <w:tab w:val="left" w:pos="1134"/>
          <w:tab w:val="left" w:pos="6946"/>
        </w:tabs>
        <w:ind w:left="1776"/>
        <w:rPr>
          <w:rFonts w:ascii="Arial" w:hAnsi="Arial" w:cs="Arial"/>
          <w:bCs/>
          <w:sz w:val="22"/>
          <w:szCs w:val="22"/>
        </w:rPr>
      </w:pPr>
    </w:p>
    <w:p w14:paraId="39F25241" w14:textId="77777777" w:rsidR="00894A5C" w:rsidRDefault="00894A5C" w:rsidP="00894A5C">
      <w:pPr>
        <w:pStyle w:val="Prrafodelista"/>
        <w:tabs>
          <w:tab w:val="left" w:pos="1134"/>
          <w:tab w:val="left" w:pos="6946"/>
        </w:tabs>
        <w:ind w:left="720"/>
        <w:rPr>
          <w:rFonts w:ascii="Arial" w:hAnsi="Arial" w:cs="Arial"/>
          <w:bCs/>
          <w:sz w:val="22"/>
          <w:szCs w:val="22"/>
        </w:rPr>
      </w:pPr>
    </w:p>
    <w:p w14:paraId="0AB780E4" w14:textId="249EF4F9" w:rsidR="003B1732" w:rsidRPr="00894A5C" w:rsidRDefault="00E22D9E" w:rsidP="00894A5C">
      <w:pPr>
        <w:pStyle w:val="Prrafodelista"/>
        <w:numPr>
          <w:ilvl w:val="0"/>
          <w:numId w:val="13"/>
        </w:numPr>
        <w:tabs>
          <w:tab w:val="left" w:pos="1134"/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Conceptos básicos de finanzas (AP capítulos 2,3 y 4)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7E78931" w14:textId="6464E200" w:rsidR="00894A5C" w:rsidRDefault="00E22D9E" w:rsidP="005A2607">
      <w:pPr>
        <w:pStyle w:val="Prrafodelista"/>
        <w:numPr>
          <w:ilvl w:val="0"/>
          <w:numId w:val="17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Riesgo</w:t>
      </w:r>
    </w:p>
    <w:p w14:paraId="0D3F0334" w14:textId="1A635DD5" w:rsidR="00E22D9E" w:rsidRDefault="00E22D9E" w:rsidP="005A2607">
      <w:pPr>
        <w:pStyle w:val="Prrafodelista"/>
        <w:numPr>
          <w:ilvl w:val="0"/>
          <w:numId w:val="17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decisión consumo y ahorro</w:t>
      </w:r>
    </w:p>
    <w:p w14:paraId="71136980" w14:textId="10C2DDC4" w:rsidR="00E22D9E" w:rsidRDefault="00E22D9E" w:rsidP="005A2607">
      <w:pPr>
        <w:pStyle w:val="Prrafodelista"/>
        <w:numPr>
          <w:ilvl w:val="0"/>
          <w:numId w:val="17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Equilibrio general: precios y cantidades</w:t>
      </w:r>
    </w:p>
    <w:p w14:paraId="1EC26679" w14:textId="55932016" w:rsidR="00E22D9E" w:rsidRDefault="00E22D9E" w:rsidP="005A2607">
      <w:pPr>
        <w:pStyle w:val="Prrafodelista"/>
        <w:numPr>
          <w:ilvl w:val="0"/>
          <w:numId w:val="17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Mercados incompletos</w:t>
      </w:r>
    </w:p>
    <w:p w14:paraId="36116D19" w14:textId="60F5F986" w:rsidR="00E22D9E" w:rsidRDefault="00E22D9E" w:rsidP="005A2607">
      <w:pPr>
        <w:pStyle w:val="Prrafodelista"/>
        <w:numPr>
          <w:ilvl w:val="0"/>
          <w:numId w:val="17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Ley un solo precio y la existencia del factor estocástico de descuento </w:t>
      </w:r>
    </w:p>
    <w:p w14:paraId="5D4D366D" w14:textId="6B1453FF" w:rsidR="00E22D9E" w:rsidRDefault="00E22D9E" w:rsidP="00E22D9E">
      <w:pPr>
        <w:pStyle w:val="Prrafodelista"/>
        <w:numPr>
          <w:ilvl w:val="0"/>
          <w:numId w:val="17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No-arbitraje y factores estocástico de descuento positivos </w:t>
      </w:r>
    </w:p>
    <w:p w14:paraId="57726145" w14:textId="3F51A1C5" w:rsidR="00E22D9E" w:rsidRDefault="00E22D9E" w:rsidP="00E22D9E">
      <w:pPr>
        <w:pStyle w:val="Prrafodelista"/>
        <w:tabs>
          <w:tab w:val="left" w:pos="1134"/>
          <w:tab w:val="left" w:pos="6946"/>
        </w:tabs>
        <w:ind w:left="1776"/>
        <w:rPr>
          <w:rFonts w:ascii="Arial" w:hAnsi="Arial" w:cs="Arial"/>
          <w:bCs/>
          <w:sz w:val="22"/>
          <w:szCs w:val="22"/>
        </w:rPr>
      </w:pPr>
    </w:p>
    <w:p w14:paraId="65E92A7D" w14:textId="77777777" w:rsidR="00894A5C" w:rsidRPr="00894A5C" w:rsidRDefault="00894A5C" w:rsidP="00894A5C">
      <w:pPr>
        <w:pStyle w:val="Prrafodelista"/>
        <w:tabs>
          <w:tab w:val="left" w:pos="1134"/>
          <w:tab w:val="left" w:pos="6946"/>
        </w:tabs>
        <w:ind w:left="720"/>
        <w:rPr>
          <w:rFonts w:ascii="Arial" w:hAnsi="Arial" w:cs="Arial"/>
          <w:bCs/>
          <w:sz w:val="22"/>
          <w:szCs w:val="22"/>
        </w:rPr>
      </w:pPr>
    </w:p>
    <w:p w14:paraId="5376F24D" w14:textId="0E6D0488" w:rsidR="00E22D9E" w:rsidRPr="00E22D9E" w:rsidRDefault="00E22D9E" w:rsidP="00E22D9E">
      <w:pPr>
        <w:pStyle w:val="Prrafodelista"/>
        <w:numPr>
          <w:ilvl w:val="0"/>
          <w:numId w:val="13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 mercado accionario</w:t>
      </w:r>
      <w:r w:rsidR="000F2DAA">
        <w:rPr>
          <w:rFonts w:ascii="Arial" w:hAnsi="Arial" w:cs="Arial"/>
          <w:b/>
          <w:bCs/>
          <w:sz w:val="22"/>
          <w:szCs w:val="22"/>
        </w:rPr>
        <w:t xml:space="preserve"> (AP capítulos 20 y 21)</w:t>
      </w:r>
    </w:p>
    <w:p w14:paraId="1FD8A6DA" w14:textId="23AE6588" w:rsidR="000F2DAA" w:rsidRDefault="000F2DAA" w:rsidP="00E22D9E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 w:rsidRPr="000F2DAA">
        <w:rPr>
          <w:rFonts w:ascii="Arial" w:hAnsi="Arial" w:cs="Arial"/>
          <w:bCs/>
          <w:sz w:val="22"/>
          <w:szCs w:val="22"/>
        </w:rPr>
        <w:t xml:space="preserve">Descripción del </w:t>
      </w:r>
      <w:r>
        <w:rPr>
          <w:rFonts w:ascii="Arial" w:hAnsi="Arial" w:cs="Arial"/>
          <w:bCs/>
          <w:sz w:val="22"/>
          <w:szCs w:val="22"/>
        </w:rPr>
        <w:t>m</w:t>
      </w:r>
      <w:r w:rsidRPr="000F2DAA">
        <w:rPr>
          <w:rFonts w:ascii="Arial" w:hAnsi="Arial" w:cs="Arial"/>
          <w:bCs/>
          <w:sz w:val="22"/>
          <w:szCs w:val="22"/>
        </w:rPr>
        <w:t xml:space="preserve">ercado accionario. </w:t>
      </w:r>
    </w:p>
    <w:p w14:paraId="315018C7" w14:textId="77777777" w:rsidR="000F2DAA" w:rsidRDefault="000F2DAA" w:rsidP="00E22D9E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exceso de retorno del mercado accionario</w:t>
      </w:r>
    </w:p>
    <w:p w14:paraId="7A2048E7" w14:textId="77777777" w:rsidR="000F2DAA" w:rsidRDefault="000F2DAA" w:rsidP="00E22D9E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reto de explicar el exceso de retorno accionario</w:t>
      </w:r>
    </w:p>
    <w:p w14:paraId="1E653549" w14:textId="77777777" w:rsidR="000F2DAA" w:rsidRDefault="000F2DAA" w:rsidP="00E22D9E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Modelos macroeconómicos consistentes con los retornos de las acciones </w:t>
      </w:r>
    </w:p>
    <w:p w14:paraId="42347001" w14:textId="77777777" w:rsidR="000F2DAA" w:rsidRDefault="000F2DAA" w:rsidP="00E22D9E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Preferencias con hábitos</w:t>
      </w:r>
    </w:p>
    <w:p w14:paraId="07539061" w14:textId="49C366C1" w:rsidR="000F2DAA" w:rsidRDefault="000F2DAA" w:rsidP="000F2DAA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Preferencias Epstein-Zin</w:t>
      </w:r>
      <w:r w:rsidR="00336CDD">
        <w:rPr>
          <w:rFonts w:ascii="Arial" w:hAnsi="Arial" w:cs="Arial"/>
          <w:bCs/>
          <w:sz w:val="22"/>
          <w:szCs w:val="22"/>
        </w:rPr>
        <w:t xml:space="preserve"> y riesgo de largo plazo </w:t>
      </w:r>
      <w:r w:rsidR="00336CDD" w:rsidRPr="00336CDD">
        <w:rPr>
          <w:rFonts w:ascii="Arial" w:hAnsi="Arial" w:cs="Arial"/>
          <w:bCs/>
          <w:i/>
          <w:sz w:val="22"/>
          <w:szCs w:val="22"/>
        </w:rPr>
        <w:t>(long-run risk</w:t>
      </w:r>
      <w:r w:rsidR="00336CDD">
        <w:rPr>
          <w:rFonts w:ascii="Arial" w:hAnsi="Arial" w:cs="Arial"/>
          <w:bCs/>
          <w:sz w:val="22"/>
          <w:szCs w:val="22"/>
        </w:rPr>
        <w:t>)</w:t>
      </w:r>
    </w:p>
    <w:p w14:paraId="670EFE46" w14:textId="6264C598" w:rsidR="00894A5C" w:rsidRDefault="000F2DAA" w:rsidP="000F2DAA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Capacidad predictiva de los retornos accionarios </w:t>
      </w:r>
    </w:p>
    <w:p w14:paraId="210694B9" w14:textId="77777777" w:rsidR="000F2DAA" w:rsidRDefault="000F2DAA" w:rsidP="000F2DAA">
      <w:pPr>
        <w:pStyle w:val="Prrafodelista"/>
        <w:tabs>
          <w:tab w:val="left" w:pos="1134"/>
          <w:tab w:val="left" w:pos="6946"/>
        </w:tabs>
        <w:ind w:left="1776"/>
        <w:rPr>
          <w:rFonts w:ascii="Arial" w:hAnsi="Arial" w:cs="Arial"/>
          <w:bCs/>
          <w:sz w:val="22"/>
          <w:szCs w:val="22"/>
        </w:rPr>
      </w:pPr>
    </w:p>
    <w:p w14:paraId="1B372EE4" w14:textId="4CDA6E59" w:rsidR="000F2DAA" w:rsidRPr="00E22D9E" w:rsidRDefault="000F2DAA" w:rsidP="000F2DAA">
      <w:pPr>
        <w:pStyle w:val="Prrafodelista"/>
        <w:numPr>
          <w:ilvl w:val="0"/>
          <w:numId w:val="13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 mer</w:t>
      </w:r>
      <w:r w:rsidR="00284C00">
        <w:rPr>
          <w:rFonts w:ascii="Arial" w:hAnsi="Arial" w:cs="Arial"/>
          <w:b/>
          <w:bCs/>
          <w:sz w:val="22"/>
          <w:szCs w:val="22"/>
        </w:rPr>
        <w:t>cado de renta fija (AP capítulo 19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2F0E92A8" w14:textId="435F507F" w:rsidR="000F2DAA" w:rsidRDefault="000F2DAA" w:rsidP="000F2DAA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 w:rsidRPr="000F2DAA">
        <w:rPr>
          <w:rFonts w:ascii="Arial" w:hAnsi="Arial" w:cs="Arial"/>
          <w:bCs/>
          <w:sz w:val="22"/>
          <w:szCs w:val="22"/>
        </w:rPr>
        <w:t xml:space="preserve">Descripción del </w:t>
      </w:r>
      <w:r>
        <w:rPr>
          <w:rFonts w:ascii="Arial" w:hAnsi="Arial" w:cs="Arial"/>
          <w:bCs/>
          <w:sz w:val="22"/>
          <w:szCs w:val="22"/>
        </w:rPr>
        <w:t>mercado de renta fija</w:t>
      </w:r>
      <w:r w:rsidRPr="000F2DAA">
        <w:rPr>
          <w:rFonts w:ascii="Arial" w:hAnsi="Arial" w:cs="Arial"/>
          <w:bCs/>
          <w:sz w:val="22"/>
          <w:szCs w:val="22"/>
        </w:rPr>
        <w:t xml:space="preserve"> </w:t>
      </w:r>
    </w:p>
    <w:p w14:paraId="5D1D08DA" w14:textId="1FF17825" w:rsidR="000F2DAA" w:rsidRDefault="00D247D3" w:rsidP="000F2DAA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Definiciones básicas: tasa de descuento (yields), tasas futuras (forwards)</w:t>
      </w:r>
    </w:p>
    <w:p w14:paraId="3DE97A86" w14:textId="11AF78A5" w:rsidR="000F2DAA" w:rsidRDefault="00D247D3" w:rsidP="000F2DAA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curva de cero cupón</w:t>
      </w:r>
    </w:p>
    <w:p w14:paraId="3E7CFA43" w14:textId="0D01FE84" w:rsidR="00D247D3" w:rsidRPr="00D247D3" w:rsidRDefault="00D247D3" w:rsidP="00D247D3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teoría de expectativas</w:t>
      </w:r>
    </w:p>
    <w:p w14:paraId="57D44242" w14:textId="546A61E0" w:rsidR="000F2DAA" w:rsidRDefault="00D247D3" w:rsidP="000F2DAA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Modelos factoriales de la curva de rendimientos</w:t>
      </w:r>
    </w:p>
    <w:p w14:paraId="1039B4BB" w14:textId="53C31A3A" w:rsidR="00D247D3" w:rsidRDefault="00D247D3" w:rsidP="000F2DAA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Modelos de la curva de rendimientos ( modelo de V</w:t>
      </w:r>
      <w:r w:rsidRPr="00D247D3">
        <w:rPr>
          <w:rFonts w:ascii="Arial" w:hAnsi="Arial" w:cs="Arial"/>
          <w:bCs/>
          <w:sz w:val="22"/>
          <w:szCs w:val="22"/>
        </w:rPr>
        <w:t>asicek</w:t>
      </w:r>
      <w:r>
        <w:rPr>
          <w:rFonts w:ascii="Arial" w:hAnsi="Arial" w:cs="Arial"/>
          <w:bCs/>
          <w:sz w:val="22"/>
          <w:szCs w:val="22"/>
        </w:rPr>
        <w:t xml:space="preserve"> y de Cox-Ingersoll-</w:t>
      </w:r>
      <w:r w:rsidRPr="00D247D3">
        <w:rPr>
          <w:rFonts w:ascii="Arial" w:hAnsi="Arial" w:cs="Arial"/>
          <w:bCs/>
          <w:sz w:val="22"/>
          <w:szCs w:val="22"/>
        </w:rPr>
        <w:t>Ross</w:t>
      </w:r>
      <w:r>
        <w:rPr>
          <w:rFonts w:ascii="Arial" w:hAnsi="Arial" w:cs="Arial"/>
          <w:bCs/>
          <w:sz w:val="22"/>
          <w:szCs w:val="22"/>
        </w:rPr>
        <w:t>)</w:t>
      </w:r>
    </w:p>
    <w:p w14:paraId="7ED213FC" w14:textId="15F3E110" w:rsidR="00D247D3" w:rsidRDefault="00D247D3" w:rsidP="000F2DAA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Factores macroeconómicos de la curva de rendimientos</w:t>
      </w:r>
    </w:p>
    <w:p w14:paraId="7858C4EC" w14:textId="5FB6FD77" w:rsidR="00F3275A" w:rsidRDefault="00D247D3" w:rsidP="00D247D3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Política monetaria y la curva de rendimientos</w:t>
      </w:r>
    </w:p>
    <w:p w14:paraId="7F1D7AB9" w14:textId="77777777" w:rsidR="00C8137F" w:rsidRDefault="00C8137F" w:rsidP="00C8137F">
      <w:pPr>
        <w:pStyle w:val="Prrafodelista"/>
        <w:tabs>
          <w:tab w:val="left" w:pos="1134"/>
          <w:tab w:val="left" w:pos="6946"/>
        </w:tabs>
        <w:ind w:left="1776"/>
        <w:rPr>
          <w:rFonts w:ascii="Arial" w:hAnsi="Arial" w:cs="Arial"/>
          <w:bCs/>
          <w:sz w:val="22"/>
          <w:szCs w:val="22"/>
        </w:rPr>
      </w:pPr>
    </w:p>
    <w:p w14:paraId="398B5984" w14:textId="554EFDE4" w:rsidR="00C8137F" w:rsidRPr="00E22D9E" w:rsidRDefault="00C8137F" w:rsidP="00C8137F">
      <w:pPr>
        <w:pStyle w:val="Prrafodelista"/>
        <w:numPr>
          <w:ilvl w:val="0"/>
          <w:numId w:val="13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Tasas de cambio desde la perspectiva de activos financieros </w:t>
      </w:r>
    </w:p>
    <w:p w14:paraId="31F5FC7D" w14:textId="2C5A5837" w:rsidR="00C8137F" w:rsidRDefault="00C8137F" w:rsidP="00C8137F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Factores estocásticos de descuento en mercados internacionales</w:t>
      </w:r>
    </w:p>
    <w:p w14:paraId="0A59A6A2" w14:textId="3AD58181" w:rsidR="00C8137F" w:rsidRDefault="00C8137F" w:rsidP="00C8137F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Mercados completos y riesgo compartido</w:t>
      </w:r>
    </w:p>
    <w:p w14:paraId="04E0B03B" w14:textId="49BECBC2" w:rsidR="00C8137F" w:rsidRDefault="00C8137F" w:rsidP="00C8137F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Paridad descubierta de tasas de interés y Carry Trade</w:t>
      </w:r>
    </w:p>
    <w:p w14:paraId="321E26AF" w14:textId="7888DAAB" w:rsidR="00C8137F" w:rsidRDefault="00C8137F" w:rsidP="00C8137F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Riesgo y retornos cambiarios</w:t>
      </w:r>
    </w:p>
    <w:p w14:paraId="7039E811" w14:textId="3668EA85" w:rsidR="00C8137F" w:rsidRDefault="00C8137F" w:rsidP="00C8137F">
      <w:pPr>
        <w:pStyle w:val="Prrafodelista"/>
        <w:numPr>
          <w:ilvl w:val="0"/>
          <w:numId w:val="14"/>
        </w:num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Teorías de riesgo cambiario</w:t>
      </w:r>
    </w:p>
    <w:p w14:paraId="2187C8B5" w14:textId="77777777" w:rsidR="00C8137F" w:rsidRDefault="00C8137F" w:rsidP="00C8137F">
      <w:p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</w:p>
    <w:p w14:paraId="6D4306B0" w14:textId="77777777" w:rsidR="00C8137F" w:rsidRPr="00C8137F" w:rsidRDefault="00C8137F" w:rsidP="00C8137F">
      <w:p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</w:p>
    <w:p w14:paraId="5BA1C7D6" w14:textId="77777777" w:rsidR="005506F0" w:rsidRPr="005506F0" w:rsidRDefault="005506F0" w:rsidP="005506F0">
      <w:pPr>
        <w:tabs>
          <w:tab w:val="left" w:pos="1134"/>
          <w:tab w:val="left" w:pos="6946"/>
        </w:tabs>
        <w:rPr>
          <w:rFonts w:ascii="Arial" w:hAnsi="Arial" w:cs="Arial"/>
          <w:bCs/>
          <w:sz w:val="22"/>
          <w:szCs w:val="22"/>
        </w:rPr>
      </w:pPr>
    </w:p>
    <w:p w14:paraId="5073313D" w14:textId="77777777" w:rsidR="003B1732" w:rsidRPr="000F2DAA" w:rsidRDefault="003B1732" w:rsidP="00717C0C">
      <w:pPr>
        <w:tabs>
          <w:tab w:val="left" w:pos="1134"/>
          <w:tab w:val="left" w:pos="6946"/>
        </w:tabs>
        <w:ind w:left="567"/>
        <w:rPr>
          <w:rFonts w:ascii="Arial" w:hAnsi="Arial" w:cs="Arial"/>
          <w:bCs/>
          <w:sz w:val="22"/>
          <w:szCs w:val="22"/>
        </w:rPr>
      </w:pPr>
    </w:p>
    <w:p w14:paraId="008785BA" w14:textId="77777777" w:rsidR="006A1D69" w:rsidRDefault="005873B8" w:rsidP="006A1D69">
      <w:pPr>
        <w:numPr>
          <w:ilvl w:val="0"/>
          <w:numId w:val="2"/>
        </w:numPr>
        <w:tabs>
          <w:tab w:val="left" w:pos="1134"/>
          <w:tab w:val="left" w:pos="6946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b/>
          <w:bCs/>
          <w:sz w:val="22"/>
          <w:szCs w:val="22"/>
        </w:rPr>
        <w:t>Metodología</w:t>
      </w:r>
    </w:p>
    <w:p w14:paraId="65793F18" w14:textId="1527A7F6" w:rsidR="005A2607" w:rsidRPr="003B1732" w:rsidRDefault="005A2607" w:rsidP="005A2607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Todos los temas serán expuestos en la clase magistral y los estudiantes tendrán la oportunidad de familiarizarse con el contenido a través de ejercicios y los talleres prácticos. </w:t>
      </w:r>
    </w:p>
    <w:p w14:paraId="4E3DD315" w14:textId="77777777" w:rsidR="007D7955" w:rsidRPr="003B1732" w:rsidRDefault="007D7955" w:rsidP="00717C0C">
      <w:pPr>
        <w:pStyle w:val="Prrafodelista"/>
        <w:tabs>
          <w:tab w:val="left" w:pos="1134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p w14:paraId="34D7B801" w14:textId="77777777" w:rsidR="007D7955" w:rsidRPr="003B1732" w:rsidRDefault="007D7955" w:rsidP="00717C0C">
      <w:pPr>
        <w:numPr>
          <w:ilvl w:val="0"/>
          <w:numId w:val="2"/>
        </w:numPr>
        <w:tabs>
          <w:tab w:val="left" w:pos="1134"/>
          <w:tab w:val="left" w:pos="6946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b/>
          <w:bCs/>
          <w:sz w:val="22"/>
          <w:szCs w:val="22"/>
        </w:rPr>
        <w:t xml:space="preserve">Competencias </w:t>
      </w:r>
    </w:p>
    <w:p w14:paraId="52BABD01" w14:textId="3D13FEC7" w:rsidR="00E828C8" w:rsidRPr="003B1732" w:rsidRDefault="00E828C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  <w:r w:rsidRPr="003B1732">
        <w:rPr>
          <w:rFonts w:ascii="Arial" w:hAnsi="Arial" w:cs="Arial"/>
          <w:sz w:val="22"/>
          <w:szCs w:val="22"/>
        </w:rPr>
        <w:t>Al final del curso, los estudiantes serán capaces de leer y entender a profundidad la literatura de</w:t>
      </w:r>
      <w:r w:rsidR="00260A44">
        <w:rPr>
          <w:rFonts w:ascii="Arial" w:hAnsi="Arial" w:cs="Arial"/>
          <w:sz w:val="22"/>
          <w:szCs w:val="22"/>
        </w:rPr>
        <w:t xml:space="preserve"> riesgo de mercado y sus fundamentos macroeconómicos. </w:t>
      </w:r>
    </w:p>
    <w:p w14:paraId="29736E1C" w14:textId="77777777" w:rsidR="00E828C8" w:rsidRPr="003B1732" w:rsidRDefault="00E828C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p w14:paraId="4C53ED55" w14:textId="5D342716" w:rsidR="00E828C8" w:rsidRPr="003B1732" w:rsidRDefault="00FA5220" w:rsidP="00E828C8">
      <w:pPr>
        <w:numPr>
          <w:ilvl w:val="0"/>
          <w:numId w:val="2"/>
        </w:numPr>
        <w:tabs>
          <w:tab w:val="left" w:pos="1134"/>
          <w:tab w:val="left" w:pos="6946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b/>
          <w:bCs/>
          <w:sz w:val="22"/>
          <w:szCs w:val="22"/>
        </w:rPr>
        <w:t>Criterios</w:t>
      </w:r>
      <w:r w:rsidR="00BC7C7A" w:rsidRPr="003B1732">
        <w:rPr>
          <w:rFonts w:ascii="Arial" w:hAnsi="Arial" w:cs="Arial"/>
          <w:b/>
          <w:bCs/>
          <w:sz w:val="22"/>
          <w:szCs w:val="22"/>
        </w:rPr>
        <w:t xml:space="preserve"> de e</w:t>
      </w:r>
      <w:r w:rsidRPr="003B1732">
        <w:rPr>
          <w:rFonts w:ascii="Arial" w:hAnsi="Arial" w:cs="Arial"/>
          <w:b/>
          <w:bCs/>
          <w:sz w:val="22"/>
          <w:szCs w:val="22"/>
        </w:rPr>
        <w:t xml:space="preserve">valuación </w:t>
      </w:r>
    </w:p>
    <w:p w14:paraId="4AC4A275" w14:textId="34649D1B" w:rsidR="00E828C8" w:rsidRPr="003B1732" w:rsidRDefault="00E828C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sz w:val="22"/>
          <w:szCs w:val="22"/>
        </w:rPr>
        <w:lastRenderedPageBreak/>
        <w:t xml:space="preserve">La nota definitiva del curso dependerá de un examen </w:t>
      </w:r>
      <w:r w:rsidR="00894A5C">
        <w:rPr>
          <w:rFonts w:ascii="Arial" w:hAnsi="Arial" w:cs="Arial"/>
          <w:sz w:val="22"/>
          <w:szCs w:val="22"/>
        </w:rPr>
        <w:t>parcial</w:t>
      </w:r>
      <w:r w:rsidR="00260A44">
        <w:rPr>
          <w:rFonts w:ascii="Arial" w:hAnsi="Arial" w:cs="Arial"/>
          <w:sz w:val="22"/>
          <w:szCs w:val="22"/>
        </w:rPr>
        <w:t>, de dos</w:t>
      </w:r>
      <w:r w:rsidRPr="003B1732">
        <w:rPr>
          <w:rFonts w:ascii="Arial" w:hAnsi="Arial" w:cs="Arial"/>
          <w:sz w:val="22"/>
          <w:szCs w:val="22"/>
        </w:rPr>
        <w:t xml:space="preserve"> talleres, y de un</w:t>
      </w:r>
    </w:p>
    <w:p w14:paraId="339625B2" w14:textId="285EBE5D" w:rsidR="00E828C8" w:rsidRPr="003B1732" w:rsidRDefault="00260A44" w:rsidP="00260A44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proyecto</w:t>
      </w:r>
      <w:r w:rsidR="00E828C8" w:rsidRPr="003B1732">
        <w:rPr>
          <w:rFonts w:ascii="Arial" w:hAnsi="Arial" w:cs="Arial"/>
          <w:sz w:val="22"/>
          <w:szCs w:val="22"/>
        </w:rPr>
        <w:t xml:space="preserve"> final. </w:t>
      </w:r>
    </w:p>
    <w:p w14:paraId="190CD5E1" w14:textId="77777777" w:rsidR="00E828C8" w:rsidRPr="003B1732" w:rsidRDefault="00E828C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</w:p>
    <w:p w14:paraId="1C75D01D" w14:textId="77777777" w:rsidR="00E828C8" w:rsidRPr="003B1732" w:rsidRDefault="00E828C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  <w:r w:rsidRPr="003B1732">
        <w:rPr>
          <w:rFonts w:ascii="Arial" w:hAnsi="Arial" w:cs="Arial"/>
          <w:sz w:val="22"/>
          <w:szCs w:val="22"/>
        </w:rPr>
        <w:t>Distribución de las notas</w:t>
      </w:r>
    </w:p>
    <w:p w14:paraId="6EBDA4ED" w14:textId="77777777" w:rsidR="00E828C8" w:rsidRPr="003B1732" w:rsidRDefault="00E828C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</w:p>
    <w:p w14:paraId="7C6D015E" w14:textId="77777777" w:rsidR="00E828C8" w:rsidRPr="003B1732" w:rsidRDefault="00E828C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  <w:r w:rsidRPr="003B1732">
        <w:rPr>
          <w:rFonts w:ascii="Arial" w:hAnsi="Arial" w:cs="Arial"/>
          <w:sz w:val="22"/>
          <w:szCs w:val="22"/>
        </w:rPr>
        <w:t>a) Parcial (25% de la nota final)</w:t>
      </w:r>
    </w:p>
    <w:p w14:paraId="7CDA7B4A" w14:textId="18C185EF" w:rsidR="00E828C8" w:rsidRPr="003B1732" w:rsidRDefault="00260A44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Proyecto Final (35</w:t>
      </w:r>
      <w:r w:rsidR="00E828C8" w:rsidRPr="003B1732">
        <w:rPr>
          <w:rFonts w:ascii="Arial" w:hAnsi="Arial" w:cs="Arial"/>
          <w:sz w:val="22"/>
          <w:szCs w:val="22"/>
        </w:rPr>
        <w:t>% de la nota)</w:t>
      </w:r>
    </w:p>
    <w:p w14:paraId="64B8C7BB" w14:textId="7570C2EE" w:rsidR="008F360A" w:rsidRPr="003B1732" w:rsidRDefault="0088697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Talleres y presentaciones (20</w:t>
      </w:r>
      <w:r w:rsidR="00E828C8" w:rsidRPr="003B1732">
        <w:rPr>
          <w:rFonts w:ascii="Arial" w:hAnsi="Arial" w:cs="Arial"/>
          <w:sz w:val="22"/>
          <w:szCs w:val="22"/>
        </w:rPr>
        <w:t>% de la nota</w:t>
      </w:r>
      <w:r w:rsidR="002066F7">
        <w:rPr>
          <w:rFonts w:ascii="Arial" w:hAnsi="Arial" w:cs="Arial"/>
          <w:sz w:val="22"/>
          <w:szCs w:val="22"/>
        </w:rPr>
        <w:t>,</w:t>
      </w:r>
      <w:r w:rsidR="00BF2551" w:rsidRPr="003B1732">
        <w:rPr>
          <w:rFonts w:ascii="Arial" w:hAnsi="Arial" w:cs="Arial"/>
          <w:sz w:val="22"/>
          <w:szCs w:val="22"/>
        </w:rPr>
        <w:t xml:space="preserve"> cada uno</w:t>
      </w:r>
      <w:r w:rsidR="00E828C8" w:rsidRPr="003B1732">
        <w:rPr>
          <w:rFonts w:ascii="Arial" w:hAnsi="Arial" w:cs="Arial"/>
          <w:sz w:val="22"/>
          <w:szCs w:val="22"/>
        </w:rPr>
        <w:t>)</w:t>
      </w:r>
    </w:p>
    <w:p w14:paraId="1FD348E5" w14:textId="77777777" w:rsidR="00E828C8" w:rsidRPr="003B1732" w:rsidRDefault="00E828C8" w:rsidP="00E828C8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</w:p>
    <w:p w14:paraId="0BE55B94" w14:textId="77777777" w:rsidR="00BF2551" w:rsidRPr="003B1732" w:rsidRDefault="00BC7C7A" w:rsidP="00BF2551">
      <w:pPr>
        <w:numPr>
          <w:ilvl w:val="0"/>
          <w:numId w:val="2"/>
        </w:numPr>
        <w:tabs>
          <w:tab w:val="left" w:pos="1134"/>
          <w:tab w:val="left" w:pos="6946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b/>
          <w:bCs/>
          <w:sz w:val="22"/>
          <w:szCs w:val="22"/>
        </w:rPr>
        <w:t>Sistema de aproximación de n</w:t>
      </w:r>
      <w:r w:rsidR="00FA5220" w:rsidRPr="003B1732">
        <w:rPr>
          <w:rFonts w:ascii="Arial" w:hAnsi="Arial" w:cs="Arial"/>
          <w:b/>
          <w:bCs/>
          <w:sz w:val="22"/>
          <w:szCs w:val="22"/>
        </w:rPr>
        <w:t>otas definitiva</w:t>
      </w:r>
    </w:p>
    <w:p w14:paraId="2615B494" w14:textId="77777777" w:rsidR="00BF2551" w:rsidRPr="003B1732" w:rsidRDefault="00BF2551" w:rsidP="00BF2551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  <w:r w:rsidRPr="003B1732">
        <w:rPr>
          <w:rFonts w:ascii="Arial" w:hAnsi="Arial" w:cs="Arial"/>
          <w:sz w:val="22"/>
          <w:szCs w:val="22"/>
        </w:rPr>
        <w:t xml:space="preserve">La nota se aproximará a la décima más cercana. Así, para obtener una nota aprobatoria la definitiva deberá ser mayor o igual a 2,950. Ejemplo de la aproximación: 3.985 a 3.994 = 3.99; 3.995 a 4.004 = 4.00, etc. </w:t>
      </w:r>
    </w:p>
    <w:p w14:paraId="612F74FE" w14:textId="77777777" w:rsidR="00BF2551" w:rsidRPr="003B1732" w:rsidRDefault="00BF2551" w:rsidP="00BF2551">
      <w:pPr>
        <w:tabs>
          <w:tab w:val="left" w:pos="1134"/>
          <w:tab w:val="left" w:pos="6946"/>
        </w:tabs>
        <w:ind w:left="567"/>
        <w:rPr>
          <w:rFonts w:ascii="Arial" w:hAnsi="Arial" w:cs="Arial"/>
          <w:sz w:val="22"/>
          <w:szCs w:val="22"/>
        </w:rPr>
      </w:pPr>
    </w:p>
    <w:p w14:paraId="71515C40" w14:textId="77777777" w:rsidR="00BF2551" w:rsidRPr="003B1732" w:rsidRDefault="00BF2551" w:rsidP="00BF2551">
      <w:pPr>
        <w:tabs>
          <w:tab w:val="left" w:pos="1134"/>
          <w:tab w:val="left" w:pos="6946"/>
        </w:tabs>
        <w:ind w:left="567"/>
        <w:rPr>
          <w:rFonts w:ascii="Arial" w:hAnsi="Arial" w:cs="Arial"/>
          <w:i/>
          <w:sz w:val="22"/>
          <w:szCs w:val="22"/>
        </w:rPr>
      </w:pPr>
      <w:r w:rsidRPr="003B1732">
        <w:rPr>
          <w:rFonts w:ascii="Arial" w:hAnsi="Arial" w:cs="Arial"/>
          <w:i/>
          <w:sz w:val="22"/>
          <w:szCs w:val="22"/>
        </w:rPr>
        <w:t>Reclamos</w:t>
      </w:r>
    </w:p>
    <w:p w14:paraId="21A6D3AD" w14:textId="38023FD3" w:rsidR="006D5B9A" w:rsidRPr="003B1732" w:rsidRDefault="00BF2551" w:rsidP="00BF2551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</w:rPr>
      </w:pPr>
      <w:r w:rsidRPr="003B1732">
        <w:rPr>
          <w:rFonts w:ascii="Arial" w:hAnsi="Arial" w:cs="Arial"/>
          <w:sz w:val="22"/>
          <w:szCs w:val="22"/>
        </w:rPr>
        <w:t>Política de Reclamos: (Artículo 62 del Reglamento de Estudiantes) Todo estudiante que desee formular un reclamo sobre las calificaciones de cualquier evaluación o sobre la nota definitiva del curso, deberá dirigirlo por escrito y debidamente sustentado al profesor responsable de la materia, dentro de los ocho (8) días hábiles siguientes a aquel en que se dan a conocer las calificaciones en cuestión. El profesor dispone de diez (10) días hábiles para resolver el reclamo formulado; vencido el término informará al estudiante la decisión correspondiente.</w:t>
      </w:r>
    </w:p>
    <w:p w14:paraId="580F485C" w14:textId="77777777" w:rsidR="00F62F9D" w:rsidRPr="003B1732" w:rsidRDefault="00F62F9D" w:rsidP="00717C0C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p w14:paraId="5F45097D" w14:textId="77777777" w:rsidR="004B7ECA" w:rsidRPr="003B1732" w:rsidRDefault="004B7ECA" w:rsidP="004B7ECA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43EC4EB" w14:textId="77777777" w:rsidR="006C7258" w:rsidRPr="006F0971" w:rsidRDefault="006C7258" w:rsidP="006C7258">
      <w:pPr>
        <w:tabs>
          <w:tab w:val="left" w:pos="1134"/>
          <w:tab w:val="left" w:pos="6946"/>
        </w:tabs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entrega del </w:t>
      </w:r>
      <w:r w:rsidRPr="006F0971">
        <w:rPr>
          <w:rFonts w:ascii="Arial" w:hAnsi="Arial" w:cs="Arial"/>
          <w:b/>
          <w:bCs/>
        </w:rPr>
        <w:t xml:space="preserve">30% de las notas: </w:t>
      </w:r>
      <w:r>
        <w:rPr>
          <w:rFonts w:ascii="Arial" w:hAnsi="Arial" w:cs="Arial"/>
          <w:b/>
          <w:bCs/>
        </w:rPr>
        <w:t xml:space="preserve">17 de marzo </w:t>
      </w:r>
      <w:r w:rsidRPr="006F0971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7</w:t>
      </w:r>
    </w:p>
    <w:p w14:paraId="1715230C" w14:textId="77777777" w:rsidR="006C7258" w:rsidRPr="006F0971" w:rsidRDefault="006C7258" w:rsidP="006C7258">
      <w:pPr>
        <w:spacing w:line="180" w:lineRule="atLeast"/>
        <w:ind w:left="426" w:firstLine="708"/>
        <w:rPr>
          <w:rFonts w:ascii="Arial" w:hAnsi="Arial" w:cs="Arial"/>
          <w:b/>
          <w:bCs/>
        </w:rPr>
      </w:pPr>
      <w:r w:rsidRPr="006F0971">
        <w:rPr>
          <w:rFonts w:ascii="Arial" w:hAnsi="Arial" w:cs="Arial"/>
          <w:b/>
          <w:bCs/>
        </w:rPr>
        <w:t xml:space="preserve">Último día para solicitar retiros (no genera devolución): </w:t>
      </w:r>
      <w:r>
        <w:rPr>
          <w:rFonts w:ascii="Arial" w:hAnsi="Arial" w:cs="Arial"/>
          <w:b/>
          <w:bCs/>
        </w:rPr>
        <w:t xml:space="preserve">24 de marzo </w:t>
      </w:r>
      <w:r w:rsidRPr="006F0971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7 (6pm)</w:t>
      </w:r>
    </w:p>
    <w:p w14:paraId="20EE3544" w14:textId="77777777" w:rsidR="006C7258" w:rsidRPr="006F0971" w:rsidRDefault="006C7258" w:rsidP="006C7258">
      <w:pPr>
        <w:spacing w:line="180" w:lineRule="atLeast"/>
        <w:ind w:left="426" w:firstLine="708"/>
        <w:rPr>
          <w:rFonts w:ascii="Arial" w:hAnsi="Arial" w:cs="Arial"/>
          <w:b/>
          <w:bCs/>
        </w:rPr>
      </w:pPr>
      <w:r w:rsidRPr="006F0971">
        <w:rPr>
          <w:rFonts w:ascii="Arial" w:hAnsi="Arial" w:cs="Arial"/>
          <w:b/>
          <w:bCs/>
        </w:rPr>
        <w:t>Último día para subir notas finales en banner:</w:t>
      </w:r>
      <w:r w:rsidRPr="006F0971">
        <w:t xml:space="preserve"> </w:t>
      </w:r>
      <w:r>
        <w:rPr>
          <w:rFonts w:ascii="Arial" w:hAnsi="Arial" w:cs="Arial"/>
          <w:b/>
          <w:bCs/>
        </w:rPr>
        <w:t>5 de junio 2017</w:t>
      </w:r>
    </w:p>
    <w:p w14:paraId="223E35C8" w14:textId="77777777" w:rsidR="00537A8C" w:rsidRPr="003B1732" w:rsidRDefault="00537A8C" w:rsidP="006F13E4">
      <w:pPr>
        <w:spacing w:line="180" w:lineRule="atLeast"/>
        <w:ind w:left="426" w:firstLine="708"/>
        <w:rPr>
          <w:rFonts w:ascii="Arial" w:hAnsi="Arial" w:cs="Arial"/>
          <w:b/>
          <w:bCs/>
          <w:sz w:val="22"/>
          <w:szCs w:val="22"/>
        </w:rPr>
      </w:pPr>
    </w:p>
    <w:p w14:paraId="47A200FD" w14:textId="77777777" w:rsidR="0051482D" w:rsidRPr="003B1732" w:rsidRDefault="0051482D" w:rsidP="00717C0C">
      <w:pPr>
        <w:tabs>
          <w:tab w:val="left" w:pos="1134"/>
          <w:tab w:val="left" w:pos="6946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sectPr w:rsidR="0051482D" w:rsidRPr="003B1732" w:rsidSect="00594956">
      <w:headerReference w:type="default" r:id="rId10"/>
      <w:footerReference w:type="even" r:id="rId11"/>
      <w:footerReference w:type="default" r:id="rId12"/>
      <w:pgSz w:w="12240" w:h="15840"/>
      <w:pgMar w:top="993" w:right="758" w:bottom="663" w:left="993" w:header="851" w:footer="851" w:gutter="0"/>
      <w:pgBorders w:offsetFrom="page">
        <w:top w:val="single" w:sz="4" w:space="24" w:color="808080" w:shadow="1"/>
        <w:left w:val="single" w:sz="4" w:space="24" w:color="808080" w:shadow="1"/>
        <w:bottom w:val="single" w:sz="4" w:space="24" w:color="808080" w:shadow="1"/>
        <w:right w:val="single" w:sz="4" w:space="24" w:color="808080" w:shadow="1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D953" w14:textId="77777777" w:rsidR="00995C3A" w:rsidRDefault="00995C3A">
      <w:r>
        <w:separator/>
      </w:r>
    </w:p>
  </w:endnote>
  <w:endnote w:type="continuationSeparator" w:id="0">
    <w:p w14:paraId="629EB009" w14:textId="77777777" w:rsidR="00995C3A" w:rsidRDefault="0099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C0B8" w14:textId="77777777" w:rsidR="007D0609" w:rsidRDefault="007D0609" w:rsidP="00A707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D922CB" w14:textId="77777777" w:rsidR="007D0609" w:rsidRDefault="007D0609" w:rsidP="00A7078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3BB5" w14:textId="77777777" w:rsidR="007D0609" w:rsidRDefault="007D0609" w:rsidP="00A707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52D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9377840" w14:textId="77777777" w:rsidR="007D0609" w:rsidRPr="00550FE4" w:rsidRDefault="007D0609" w:rsidP="00A7078A">
    <w:pPr>
      <w:pStyle w:val="Piedepgina"/>
      <w:ind w:left="851" w:right="360"/>
      <w:rPr>
        <w:rFonts w:ascii="Agfa Rotis Sans Serif" w:hAnsi="Agfa Rotis Sans Serif"/>
        <w:sz w:val="14"/>
      </w:rPr>
    </w:pPr>
    <w:r>
      <w:rPr>
        <w:rFonts w:ascii="Agfa Rotis Sans Serif" w:hAnsi="Agfa Rotis Sans Serif"/>
        <w:sz w:val="14"/>
      </w:rPr>
      <w:t xml:space="preserve">     </w:t>
    </w:r>
  </w:p>
  <w:p w14:paraId="600D25DC" w14:textId="77777777" w:rsidR="007D0609" w:rsidRDefault="007D06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66B5" w14:textId="77777777" w:rsidR="00995C3A" w:rsidRDefault="00995C3A">
      <w:r>
        <w:separator/>
      </w:r>
    </w:p>
  </w:footnote>
  <w:footnote w:type="continuationSeparator" w:id="0">
    <w:p w14:paraId="3DCFF24E" w14:textId="77777777" w:rsidR="00995C3A" w:rsidRDefault="0099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3BCB" w14:textId="77777777" w:rsidR="007D0609" w:rsidRPr="007147EB" w:rsidRDefault="007D0609" w:rsidP="00444DCC">
    <w:pPr>
      <w:pStyle w:val="Encabezado"/>
      <w:ind w:left="28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48"/>
    <w:multiLevelType w:val="hybridMultilevel"/>
    <w:tmpl w:val="453EE8A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AF5304"/>
    <w:multiLevelType w:val="hybridMultilevel"/>
    <w:tmpl w:val="0F6280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8EB"/>
    <w:multiLevelType w:val="hybridMultilevel"/>
    <w:tmpl w:val="B9A0AF94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710566"/>
    <w:multiLevelType w:val="hybridMultilevel"/>
    <w:tmpl w:val="51F0BAF2"/>
    <w:lvl w:ilvl="0" w:tplc="1820E9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569F"/>
    <w:multiLevelType w:val="hybridMultilevel"/>
    <w:tmpl w:val="A440A700"/>
    <w:lvl w:ilvl="0" w:tplc="0AA253D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5" w15:restartNumberingAfterBreak="0">
    <w:nsid w:val="252834E9"/>
    <w:multiLevelType w:val="hybridMultilevel"/>
    <w:tmpl w:val="12187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4A9B"/>
    <w:multiLevelType w:val="hybridMultilevel"/>
    <w:tmpl w:val="BC3E430A"/>
    <w:lvl w:ilvl="0" w:tplc="CC9CF76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 w15:restartNumberingAfterBreak="0">
    <w:nsid w:val="28C82ED9"/>
    <w:multiLevelType w:val="hybridMultilevel"/>
    <w:tmpl w:val="F5DCB0F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A790DC1"/>
    <w:multiLevelType w:val="hybridMultilevel"/>
    <w:tmpl w:val="BB2AC91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335702"/>
    <w:multiLevelType w:val="hybridMultilevel"/>
    <w:tmpl w:val="5B0AF94A"/>
    <w:lvl w:ilvl="0" w:tplc="04090013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FA1433"/>
    <w:multiLevelType w:val="hybridMultilevel"/>
    <w:tmpl w:val="3A68F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310C"/>
    <w:multiLevelType w:val="hybridMultilevel"/>
    <w:tmpl w:val="9EB8A3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5A4610"/>
    <w:multiLevelType w:val="hybridMultilevel"/>
    <w:tmpl w:val="FE5E0B32"/>
    <w:lvl w:ilvl="0" w:tplc="ECFC32EC">
      <w:start w:val="1"/>
      <w:numFmt w:val="upperLetter"/>
      <w:lvlText w:val="%1."/>
      <w:lvlJc w:val="left"/>
      <w:pPr>
        <w:ind w:left="12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02" w:hanging="360"/>
      </w:pPr>
    </w:lvl>
    <w:lvl w:ilvl="2" w:tplc="240A001B" w:tentative="1">
      <w:start w:val="1"/>
      <w:numFmt w:val="lowerRoman"/>
      <w:lvlText w:val="%3."/>
      <w:lvlJc w:val="right"/>
      <w:pPr>
        <w:ind w:left="2722" w:hanging="180"/>
      </w:pPr>
    </w:lvl>
    <w:lvl w:ilvl="3" w:tplc="240A000F" w:tentative="1">
      <w:start w:val="1"/>
      <w:numFmt w:val="decimal"/>
      <w:lvlText w:val="%4."/>
      <w:lvlJc w:val="left"/>
      <w:pPr>
        <w:ind w:left="3442" w:hanging="360"/>
      </w:pPr>
    </w:lvl>
    <w:lvl w:ilvl="4" w:tplc="240A0019" w:tentative="1">
      <w:start w:val="1"/>
      <w:numFmt w:val="lowerLetter"/>
      <w:lvlText w:val="%5."/>
      <w:lvlJc w:val="left"/>
      <w:pPr>
        <w:ind w:left="4162" w:hanging="360"/>
      </w:pPr>
    </w:lvl>
    <w:lvl w:ilvl="5" w:tplc="240A001B" w:tentative="1">
      <w:start w:val="1"/>
      <w:numFmt w:val="lowerRoman"/>
      <w:lvlText w:val="%6."/>
      <w:lvlJc w:val="right"/>
      <w:pPr>
        <w:ind w:left="4882" w:hanging="180"/>
      </w:pPr>
    </w:lvl>
    <w:lvl w:ilvl="6" w:tplc="240A000F" w:tentative="1">
      <w:start w:val="1"/>
      <w:numFmt w:val="decimal"/>
      <w:lvlText w:val="%7."/>
      <w:lvlJc w:val="left"/>
      <w:pPr>
        <w:ind w:left="5602" w:hanging="360"/>
      </w:pPr>
    </w:lvl>
    <w:lvl w:ilvl="7" w:tplc="240A0019" w:tentative="1">
      <w:start w:val="1"/>
      <w:numFmt w:val="lowerLetter"/>
      <w:lvlText w:val="%8."/>
      <w:lvlJc w:val="left"/>
      <w:pPr>
        <w:ind w:left="6322" w:hanging="360"/>
      </w:pPr>
    </w:lvl>
    <w:lvl w:ilvl="8" w:tplc="240A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3" w15:restartNumberingAfterBreak="0">
    <w:nsid w:val="505F1CE5"/>
    <w:multiLevelType w:val="hybridMultilevel"/>
    <w:tmpl w:val="44A01F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AA47F4"/>
    <w:multiLevelType w:val="hybridMultilevel"/>
    <w:tmpl w:val="4338114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7AB4885"/>
    <w:multiLevelType w:val="hybridMultilevel"/>
    <w:tmpl w:val="CC7ADBFE"/>
    <w:lvl w:ilvl="0" w:tplc="DA3A8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236B0F"/>
    <w:multiLevelType w:val="hybridMultilevel"/>
    <w:tmpl w:val="20E0A582"/>
    <w:lvl w:ilvl="0" w:tplc="49A6F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804E6B"/>
    <w:multiLevelType w:val="hybridMultilevel"/>
    <w:tmpl w:val="408C9D5C"/>
    <w:lvl w:ilvl="0" w:tplc="E7FAF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17"/>
  </w:num>
  <w:num w:numId="9">
    <w:abstractNumId w:val="16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B"/>
    <w:rsid w:val="00020A32"/>
    <w:rsid w:val="00066CBB"/>
    <w:rsid w:val="0007389F"/>
    <w:rsid w:val="00080696"/>
    <w:rsid w:val="00082E7B"/>
    <w:rsid w:val="000C1905"/>
    <w:rsid w:val="000D1A62"/>
    <w:rsid w:val="000E21BA"/>
    <w:rsid w:val="000E6220"/>
    <w:rsid w:val="000F2DAA"/>
    <w:rsid w:val="000F6363"/>
    <w:rsid w:val="001105DE"/>
    <w:rsid w:val="00111A49"/>
    <w:rsid w:val="00156FC0"/>
    <w:rsid w:val="00182A16"/>
    <w:rsid w:val="001908D4"/>
    <w:rsid w:val="001B149B"/>
    <w:rsid w:val="001B644B"/>
    <w:rsid w:val="001B6EA0"/>
    <w:rsid w:val="001C52DE"/>
    <w:rsid w:val="001D57A0"/>
    <w:rsid w:val="001F223B"/>
    <w:rsid w:val="001F581B"/>
    <w:rsid w:val="002066F7"/>
    <w:rsid w:val="002109D1"/>
    <w:rsid w:val="00222139"/>
    <w:rsid w:val="0022453D"/>
    <w:rsid w:val="00236E86"/>
    <w:rsid w:val="00245647"/>
    <w:rsid w:val="00256105"/>
    <w:rsid w:val="00260A44"/>
    <w:rsid w:val="0027456E"/>
    <w:rsid w:val="00276493"/>
    <w:rsid w:val="00284C00"/>
    <w:rsid w:val="002D151F"/>
    <w:rsid w:val="002D4946"/>
    <w:rsid w:val="002E3BD0"/>
    <w:rsid w:val="002F79C5"/>
    <w:rsid w:val="00315840"/>
    <w:rsid w:val="00315971"/>
    <w:rsid w:val="00330F0F"/>
    <w:rsid w:val="003335CD"/>
    <w:rsid w:val="00333BAC"/>
    <w:rsid w:val="00336CDD"/>
    <w:rsid w:val="00353200"/>
    <w:rsid w:val="003606E6"/>
    <w:rsid w:val="00372CFC"/>
    <w:rsid w:val="00377D11"/>
    <w:rsid w:val="00380130"/>
    <w:rsid w:val="003A3CB2"/>
    <w:rsid w:val="003A3E39"/>
    <w:rsid w:val="003A7D5F"/>
    <w:rsid w:val="003B1732"/>
    <w:rsid w:val="003B331E"/>
    <w:rsid w:val="003C0E36"/>
    <w:rsid w:val="003D68F8"/>
    <w:rsid w:val="00415AD1"/>
    <w:rsid w:val="004228E2"/>
    <w:rsid w:val="00424492"/>
    <w:rsid w:val="004271A7"/>
    <w:rsid w:val="00431175"/>
    <w:rsid w:val="00444DCC"/>
    <w:rsid w:val="0046651C"/>
    <w:rsid w:val="00487AFA"/>
    <w:rsid w:val="00487F7E"/>
    <w:rsid w:val="004933BE"/>
    <w:rsid w:val="00494A21"/>
    <w:rsid w:val="004A468E"/>
    <w:rsid w:val="004B3D5D"/>
    <w:rsid w:val="004B7ECA"/>
    <w:rsid w:val="004C7E29"/>
    <w:rsid w:val="00502769"/>
    <w:rsid w:val="00510A5D"/>
    <w:rsid w:val="00512916"/>
    <w:rsid w:val="0051482D"/>
    <w:rsid w:val="00537A8C"/>
    <w:rsid w:val="00537ED5"/>
    <w:rsid w:val="005506F0"/>
    <w:rsid w:val="00566629"/>
    <w:rsid w:val="00573089"/>
    <w:rsid w:val="005873B8"/>
    <w:rsid w:val="00594956"/>
    <w:rsid w:val="005A2607"/>
    <w:rsid w:val="005A317C"/>
    <w:rsid w:val="005F5C03"/>
    <w:rsid w:val="00600190"/>
    <w:rsid w:val="00602969"/>
    <w:rsid w:val="00605B56"/>
    <w:rsid w:val="00633565"/>
    <w:rsid w:val="0063699F"/>
    <w:rsid w:val="00651A31"/>
    <w:rsid w:val="00652D64"/>
    <w:rsid w:val="00654BB0"/>
    <w:rsid w:val="00670E64"/>
    <w:rsid w:val="00675650"/>
    <w:rsid w:val="006872AB"/>
    <w:rsid w:val="006A1D69"/>
    <w:rsid w:val="006B3E8A"/>
    <w:rsid w:val="006B5AFC"/>
    <w:rsid w:val="006C4650"/>
    <w:rsid w:val="006C7258"/>
    <w:rsid w:val="006C7745"/>
    <w:rsid w:val="006D5B9A"/>
    <w:rsid w:val="006E2562"/>
    <w:rsid w:val="006E5363"/>
    <w:rsid w:val="006F0971"/>
    <w:rsid w:val="006F13E4"/>
    <w:rsid w:val="006F5E16"/>
    <w:rsid w:val="00703465"/>
    <w:rsid w:val="007147EB"/>
    <w:rsid w:val="007160A5"/>
    <w:rsid w:val="00717C0C"/>
    <w:rsid w:val="007218DA"/>
    <w:rsid w:val="00731452"/>
    <w:rsid w:val="00745AE3"/>
    <w:rsid w:val="00760E3A"/>
    <w:rsid w:val="00791903"/>
    <w:rsid w:val="0079591B"/>
    <w:rsid w:val="00795DF8"/>
    <w:rsid w:val="007A0184"/>
    <w:rsid w:val="007A56F7"/>
    <w:rsid w:val="007A74C5"/>
    <w:rsid w:val="007C303F"/>
    <w:rsid w:val="007D0609"/>
    <w:rsid w:val="007D7955"/>
    <w:rsid w:val="007E40E2"/>
    <w:rsid w:val="00801805"/>
    <w:rsid w:val="0080529F"/>
    <w:rsid w:val="00812B3C"/>
    <w:rsid w:val="00817E1D"/>
    <w:rsid w:val="00860D2D"/>
    <w:rsid w:val="00886978"/>
    <w:rsid w:val="00894A5C"/>
    <w:rsid w:val="00895EFC"/>
    <w:rsid w:val="0089731C"/>
    <w:rsid w:val="008A1279"/>
    <w:rsid w:val="008E2E58"/>
    <w:rsid w:val="008F2445"/>
    <w:rsid w:val="008F360A"/>
    <w:rsid w:val="0091218B"/>
    <w:rsid w:val="00917344"/>
    <w:rsid w:val="0092524E"/>
    <w:rsid w:val="009322D4"/>
    <w:rsid w:val="009341AE"/>
    <w:rsid w:val="00973D1B"/>
    <w:rsid w:val="0097677F"/>
    <w:rsid w:val="00980594"/>
    <w:rsid w:val="00992BA2"/>
    <w:rsid w:val="00995C3A"/>
    <w:rsid w:val="009A434D"/>
    <w:rsid w:val="009A7142"/>
    <w:rsid w:val="009F46C7"/>
    <w:rsid w:val="00A02C5D"/>
    <w:rsid w:val="00A07334"/>
    <w:rsid w:val="00A16A6D"/>
    <w:rsid w:val="00A26015"/>
    <w:rsid w:val="00A321C8"/>
    <w:rsid w:val="00A50629"/>
    <w:rsid w:val="00A55E75"/>
    <w:rsid w:val="00A7078A"/>
    <w:rsid w:val="00AB07E5"/>
    <w:rsid w:val="00AD762E"/>
    <w:rsid w:val="00AE2323"/>
    <w:rsid w:val="00AF02C2"/>
    <w:rsid w:val="00AF4B7C"/>
    <w:rsid w:val="00B17F2B"/>
    <w:rsid w:val="00B67E13"/>
    <w:rsid w:val="00B819FA"/>
    <w:rsid w:val="00B93D8A"/>
    <w:rsid w:val="00B94DA2"/>
    <w:rsid w:val="00BA0B9A"/>
    <w:rsid w:val="00BA3E60"/>
    <w:rsid w:val="00BC6E67"/>
    <w:rsid w:val="00BC7C7A"/>
    <w:rsid w:val="00BD573C"/>
    <w:rsid w:val="00BE4A95"/>
    <w:rsid w:val="00BF2551"/>
    <w:rsid w:val="00C17F24"/>
    <w:rsid w:val="00C20D12"/>
    <w:rsid w:val="00C23C40"/>
    <w:rsid w:val="00C507E9"/>
    <w:rsid w:val="00C74B67"/>
    <w:rsid w:val="00C76FF0"/>
    <w:rsid w:val="00C8137F"/>
    <w:rsid w:val="00C83A0B"/>
    <w:rsid w:val="00CA073A"/>
    <w:rsid w:val="00CC6E71"/>
    <w:rsid w:val="00D10E77"/>
    <w:rsid w:val="00D13105"/>
    <w:rsid w:val="00D247D3"/>
    <w:rsid w:val="00D258D2"/>
    <w:rsid w:val="00D30BA1"/>
    <w:rsid w:val="00D41ACA"/>
    <w:rsid w:val="00D56A15"/>
    <w:rsid w:val="00D96D9B"/>
    <w:rsid w:val="00DA3A87"/>
    <w:rsid w:val="00DB0495"/>
    <w:rsid w:val="00DB14DE"/>
    <w:rsid w:val="00DF4826"/>
    <w:rsid w:val="00DF5CD8"/>
    <w:rsid w:val="00E01C9E"/>
    <w:rsid w:val="00E040BA"/>
    <w:rsid w:val="00E22D9E"/>
    <w:rsid w:val="00E708CB"/>
    <w:rsid w:val="00E828C8"/>
    <w:rsid w:val="00E954E9"/>
    <w:rsid w:val="00E96B9A"/>
    <w:rsid w:val="00E97571"/>
    <w:rsid w:val="00EA5F7E"/>
    <w:rsid w:val="00EC41D9"/>
    <w:rsid w:val="00ED0FAD"/>
    <w:rsid w:val="00ED2087"/>
    <w:rsid w:val="00F00AA9"/>
    <w:rsid w:val="00F06364"/>
    <w:rsid w:val="00F125B7"/>
    <w:rsid w:val="00F3275A"/>
    <w:rsid w:val="00F52B34"/>
    <w:rsid w:val="00F56494"/>
    <w:rsid w:val="00F60131"/>
    <w:rsid w:val="00F62F9D"/>
    <w:rsid w:val="00F97567"/>
    <w:rsid w:val="00FA08BF"/>
    <w:rsid w:val="00FA5220"/>
    <w:rsid w:val="00FB0785"/>
    <w:rsid w:val="00FB0D62"/>
    <w:rsid w:val="00FC4D96"/>
    <w:rsid w:val="00FC585D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9F50721"/>
  <w15:docId w15:val="{A0E23B75-F39F-4AAB-A41B-5298D961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CD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EC41D9"/>
    <w:pPr>
      <w:spacing w:before="240" w:after="60"/>
      <w:outlineLvl w:val="6"/>
    </w:pPr>
    <w:rPr>
      <w:rFonts w:ascii="Times New Roman" w:eastAsia="Times New Roman" w:hAnsi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5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5C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C41D9"/>
    <w:pPr>
      <w:jc w:val="both"/>
    </w:pPr>
    <w:rPr>
      <w:rFonts w:ascii="Times New Roman" w:eastAsia="Times New Roman" w:hAnsi="Times New Roman"/>
      <w:szCs w:val="24"/>
      <w:lang w:eastAsia="es-ES"/>
    </w:rPr>
  </w:style>
  <w:style w:type="paragraph" w:styleId="Textoindependiente2">
    <w:name w:val="Body Text 2"/>
    <w:basedOn w:val="Normal"/>
    <w:rsid w:val="00EC41D9"/>
    <w:pPr>
      <w:spacing w:after="120" w:line="480" w:lineRule="auto"/>
    </w:pPr>
    <w:rPr>
      <w:rFonts w:ascii="Times New Roman" w:eastAsia="Times New Roman" w:hAnsi="Times New Roman"/>
      <w:szCs w:val="24"/>
      <w:lang w:val="es-ES" w:eastAsia="es-ES"/>
    </w:rPr>
  </w:style>
  <w:style w:type="paragraph" w:styleId="Listaconvietas">
    <w:name w:val="List Bullet"/>
    <w:basedOn w:val="Normal"/>
    <w:autoRedefine/>
    <w:rsid w:val="00EC41D9"/>
    <w:rPr>
      <w:rFonts w:ascii="Times New Roman" w:eastAsia="Times New Roman" w:hAnsi="Times New Roman"/>
      <w:szCs w:val="24"/>
      <w:lang w:val="es-ES" w:eastAsia="es-ES"/>
    </w:rPr>
  </w:style>
  <w:style w:type="character" w:styleId="Nmerodepgina">
    <w:name w:val="page number"/>
    <w:basedOn w:val="Fuentedeprrafopredeter"/>
    <w:rsid w:val="00A7078A"/>
  </w:style>
  <w:style w:type="paragraph" w:styleId="Textodeglobo">
    <w:name w:val="Balloon Text"/>
    <w:basedOn w:val="Normal"/>
    <w:semiHidden/>
    <w:rsid w:val="008018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7955"/>
    <w:pPr>
      <w:ind w:left="708"/>
    </w:pPr>
  </w:style>
  <w:style w:type="character" w:styleId="Refdecomentario">
    <w:name w:val="annotation reference"/>
    <w:basedOn w:val="Fuentedeprrafopredeter"/>
    <w:rsid w:val="007D79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795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D7955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79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D7955"/>
    <w:rPr>
      <w:b/>
      <w:bCs/>
      <w:lang w:val="es-ES_tradnl" w:eastAsia="es-ES_tradnl"/>
    </w:rPr>
  </w:style>
  <w:style w:type="character" w:styleId="Textoennegrita">
    <w:name w:val="Strong"/>
    <w:basedOn w:val="Fuentedeprrafopredeter"/>
    <w:qFormat/>
    <w:rsid w:val="003A3CB2"/>
    <w:rPr>
      <w:b/>
      <w:bCs/>
    </w:rPr>
  </w:style>
  <w:style w:type="character" w:styleId="Hipervnculo">
    <w:name w:val="Hyperlink"/>
    <w:basedOn w:val="Fuentedeprrafopredeter"/>
    <w:rsid w:val="00AD762E"/>
    <w:rPr>
      <w:color w:val="0000FF"/>
      <w:u w:val="single"/>
    </w:rPr>
  </w:style>
  <w:style w:type="paragraph" w:customStyle="1" w:styleId="Default">
    <w:name w:val="Default"/>
    <w:rsid w:val="008F360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6A1D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.lopezg@uniandes.edu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2190-A678-482B-AAD4-38D57D9A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ECONOMIA</vt:lpstr>
    </vt:vector>
  </TitlesOfParts>
  <Company>Universidad de los Andes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ECONOMIA</dc:title>
  <dc:creator>OFICINA COMUNICACIONES</dc:creator>
  <cp:lastModifiedBy>Jose Ignacio Lopez Gaviria</cp:lastModifiedBy>
  <cp:revision>21</cp:revision>
  <cp:lastPrinted>2013-07-03T15:23:00Z</cp:lastPrinted>
  <dcterms:created xsi:type="dcterms:W3CDTF">2016-11-07T23:00:00Z</dcterms:created>
  <dcterms:modified xsi:type="dcterms:W3CDTF">2017-01-18T16:36:00Z</dcterms:modified>
</cp:coreProperties>
</file>